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A8AD" w14:textId="7FE16543" w:rsidR="00D36824" w:rsidRDefault="00CA1704">
      <w:r>
        <w:rPr>
          <w:noProof/>
        </w:rPr>
        <w:drawing>
          <wp:anchor distT="0" distB="0" distL="114300" distR="114300" simplePos="0" relativeHeight="251658240" behindDoc="1" locked="0" layoutInCell="1" allowOverlap="1" wp14:anchorId="2290646C" wp14:editId="745C2974">
            <wp:simplePos x="0" y="0"/>
            <wp:positionH relativeFrom="margin">
              <wp:align>center</wp:align>
            </wp:positionH>
            <wp:positionV relativeFrom="paragraph">
              <wp:posOffset>-244549</wp:posOffset>
            </wp:positionV>
            <wp:extent cx="1850065" cy="957427"/>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065" cy="957427"/>
                    </a:xfrm>
                    <a:prstGeom prst="rect">
                      <a:avLst/>
                    </a:prstGeom>
                  </pic:spPr>
                </pic:pic>
              </a:graphicData>
            </a:graphic>
          </wp:anchor>
        </w:drawing>
      </w:r>
    </w:p>
    <w:p w14:paraId="04F6AFB5" w14:textId="06BF69AE" w:rsidR="00CA1704" w:rsidRPr="00CA1704" w:rsidRDefault="00CA1704" w:rsidP="00CA1704"/>
    <w:p w14:paraId="7845F127" w14:textId="2E41672C" w:rsidR="00CA1704" w:rsidRPr="00CA1704" w:rsidRDefault="00CA1704" w:rsidP="00CA1704"/>
    <w:p w14:paraId="1BF94C4B" w14:textId="3FD3D95A" w:rsidR="00CA1704" w:rsidRPr="00BB0006" w:rsidRDefault="00CA1704" w:rsidP="00CA1704">
      <w:pPr>
        <w:spacing w:line="240" w:lineRule="auto"/>
        <w:jc w:val="center"/>
        <w:rPr>
          <w:rFonts w:cstheme="minorHAnsi"/>
          <w:b/>
          <w:bCs/>
          <w:sz w:val="32"/>
          <w:szCs w:val="32"/>
        </w:rPr>
      </w:pPr>
      <w:r w:rsidRPr="00BB0006">
        <w:rPr>
          <w:rFonts w:cstheme="minorHAnsi"/>
          <w:b/>
          <w:bCs/>
          <w:sz w:val="32"/>
          <w:szCs w:val="32"/>
        </w:rPr>
        <w:t xml:space="preserve">Parks, Recreation &amp; Cultural Services </w:t>
      </w:r>
      <w:r w:rsidRPr="00BB0006">
        <w:rPr>
          <w:rFonts w:cstheme="minorHAnsi"/>
          <w:b/>
          <w:bCs/>
          <w:sz w:val="32"/>
          <w:szCs w:val="32"/>
        </w:rPr>
        <w:br/>
        <w:t>Permit Guide</w:t>
      </w:r>
    </w:p>
    <w:p w14:paraId="0C7C3D51" w14:textId="34FD4F12" w:rsidR="00CA1704" w:rsidRPr="00BB0006" w:rsidRDefault="00CA1704" w:rsidP="00CA1704">
      <w:pPr>
        <w:spacing w:after="0" w:line="240" w:lineRule="auto"/>
        <w:ind w:left="-90"/>
        <w:rPr>
          <w:rFonts w:cstheme="minorHAnsi"/>
          <w:bCs/>
        </w:rPr>
      </w:pPr>
      <w:r w:rsidRPr="00BB0006">
        <w:rPr>
          <w:rFonts w:eastAsia="Times New Roman" w:cstheme="minorHAnsi"/>
          <w:b/>
          <w:bCs/>
          <w:noProof/>
          <w:color w:val="000000"/>
          <w:sz w:val="28"/>
          <w:szCs w:val="28"/>
          <w:u w:val="single"/>
        </w:rPr>
        <w:t>Pavilion Rental Permit:</w:t>
      </w:r>
      <w:r w:rsidRPr="00BB0006">
        <w:rPr>
          <w:rFonts w:eastAsia="Times New Roman" w:cstheme="minorHAnsi"/>
          <w:b/>
          <w:bCs/>
          <w:noProof/>
          <w:color w:val="000000"/>
          <w:u w:val="single"/>
        </w:rPr>
        <w:br/>
      </w:r>
      <w:r w:rsidRPr="00BB0006">
        <w:rPr>
          <w:rFonts w:eastAsia="Times New Roman" w:cstheme="minorHAnsi"/>
          <w:noProof/>
          <w:color w:val="000000"/>
        </w:rPr>
        <w:t>(ORD 4.3.101)</w:t>
      </w:r>
      <w:r w:rsidRPr="00BB0006">
        <w:rPr>
          <w:rFonts w:eastAsia="Times New Roman" w:cstheme="minorHAnsi"/>
          <w:noProof/>
          <w:color w:val="000000"/>
        </w:rPr>
        <w:br/>
      </w:r>
      <w:r w:rsidRPr="00BB0006">
        <w:rPr>
          <w:rFonts w:eastAsia="Times New Roman" w:cstheme="minorHAnsi"/>
          <w:noProof/>
          <w:color w:val="000000"/>
        </w:rPr>
        <w:br/>
      </w:r>
      <w:r w:rsidRPr="00BB0006">
        <w:rPr>
          <w:rFonts w:cstheme="minorHAnsi"/>
          <w:bCs/>
        </w:rPr>
        <w:t xml:space="preserve">All pavilion rentals must be made online at </w:t>
      </w:r>
      <w:hyperlink r:id="rId8" w:history="1">
        <w:r w:rsidRPr="00BB0006">
          <w:rPr>
            <w:rStyle w:val="Hyperlink"/>
            <w:rFonts w:cstheme="minorHAnsi"/>
            <w:bCs/>
          </w:rPr>
          <w:t>www.coloradosprings.gov/pavilion</w:t>
        </w:r>
      </w:hyperlink>
      <w:r w:rsidRPr="00BB0006">
        <w:rPr>
          <w:rFonts w:cstheme="minorHAnsi"/>
          <w:bCs/>
        </w:rPr>
        <w:t xml:space="preserve">, and any pavilion not listed below is first come, first serve for parties less than 50 people, as long as no items listed under the Special Event Permit criteria are present. </w:t>
      </w:r>
    </w:p>
    <w:p w14:paraId="1548F869" w14:textId="77777777" w:rsidR="00CA1704" w:rsidRPr="00BB0006" w:rsidRDefault="00CA1704" w:rsidP="00CA1704">
      <w:pPr>
        <w:pStyle w:val="NormalWeb"/>
        <w:ind w:left="-90"/>
        <w:rPr>
          <w:rFonts w:asciiTheme="minorHAnsi" w:hAnsiTheme="minorHAnsi" w:cstheme="minorHAnsi"/>
          <w:sz w:val="22"/>
          <w:szCs w:val="22"/>
        </w:rPr>
      </w:pPr>
      <w:r w:rsidRPr="00BB0006">
        <w:rPr>
          <w:rFonts w:asciiTheme="minorHAnsi" w:hAnsiTheme="minorHAnsi" w:cstheme="minorHAnsi"/>
          <w:bCs/>
          <w:sz w:val="22"/>
          <w:szCs w:val="22"/>
        </w:rPr>
        <w:t>Available pavilions for rent &amp; maximum capacities:</w:t>
      </w:r>
    </w:p>
    <w:p w14:paraId="2B6E9F86" w14:textId="77777777" w:rsidR="00CA1704" w:rsidRPr="00BB0006" w:rsidRDefault="00CA1704" w:rsidP="00CA1704">
      <w:pPr>
        <w:pStyle w:val="NormalWeb"/>
        <w:numPr>
          <w:ilvl w:val="0"/>
          <w:numId w:val="1"/>
        </w:numPr>
        <w:ind w:left="-90"/>
        <w:rPr>
          <w:rFonts w:asciiTheme="minorHAnsi" w:hAnsiTheme="minorHAnsi" w:cstheme="minorHAnsi"/>
          <w:sz w:val="22"/>
          <w:szCs w:val="22"/>
        </w:rPr>
        <w:sectPr w:rsidR="00CA1704" w:rsidRPr="00BB0006" w:rsidSect="00CA1704">
          <w:type w:val="continuous"/>
          <w:pgSz w:w="12240" w:h="15840"/>
          <w:pgMar w:top="720" w:right="720" w:bottom="720" w:left="720" w:header="720" w:footer="0" w:gutter="0"/>
          <w:cols w:space="720"/>
          <w:docGrid w:linePitch="360"/>
        </w:sectPr>
      </w:pPr>
    </w:p>
    <w:p w14:paraId="4DEAA72E"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Fountain Park: 50 </w:t>
      </w:r>
    </w:p>
    <w:p w14:paraId="3E1C5ED6"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Memorial Pavilion Complex: 150 </w:t>
      </w:r>
    </w:p>
    <w:p w14:paraId="616F0A63"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Monument Valley Park: 200 </w:t>
      </w:r>
    </w:p>
    <w:p w14:paraId="7BEE5F36"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Nancy Lewis Park: 50 </w:t>
      </w:r>
    </w:p>
    <w:p w14:paraId="02C7A65D"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North Cheyenne </w:t>
      </w:r>
      <w:proofErr w:type="spellStart"/>
      <w:r w:rsidRPr="00BB0006">
        <w:rPr>
          <w:rFonts w:asciiTheme="minorHAnsi" w:hAnsiTheme="minorHAnsi" w:cstheme="minorHAnsi"/>
          <w:sz w:val="22"/>
          <w:szCs w:val="22"/>
        </w:rPr>
        <w:t>Cayon</w:t>
      </w:r>
      <w:proofErr w:type="spellEnd"/>
      <w:r w:rsidRPr="00BB0006">
        <w:rPr>
          <w:rFonts w:asciiTheme="minorHAnsi" w:hAnsiTheme="minorHAnsi" w:cstheme="minorHAnsi"/>
          <w:sz w:val="22"/>
          <w:szCs w:val="22"/>
        </w:rPr>
        <w:t xml:space="preserve"> Mesa: 100</w:t>
      </w:r>
    </w:p>
    <w:p w14:paraId="4045E81F"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Palmer Park Council Grounds: 100 </w:t>
      </w:r>
    </w:p>
    <w:p w14:paraId="54E6B8CA"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Palmer Park </w:t>
      </w:r>
      <w:proofErr w:type="spellStart"/>
      <w:r w:rsidRPr="00BB0006">
        <w:rPr>
          <w:rFonts w:asciiTheme="minorHAnsi" w:hAnsiTheme="minorHAnsi" w:cstheme="minorHAnsi"/>
          <w:sz w:val="22"/>
          <w:szCs w:val="22"/>
        </w:rPr>
        <w:t>LazyLand</w:t>
      </w:r>
      <w:proofErr w:type="spellEnd"/>
      <w:r w:rsidRPr="00BB0006">
        <w:rPr>
          <w:rFonts w:asciiTheme="minorHAnsi" w:hAnsiTheme="minorHAnsi" w:cstheme="minorHAnsi"/>
          <w:sz w:val="22"/>
          <w:szCs w:val="22"/>
        </w:rPr>
        <w:t>: 100</w:t>
      </w:r>
    </w:p>
    <w:p w14:paraId="324C11D3"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Palmer Park Meadows: 50</w:t>
      </w:r>
    </w:p>
    <w:p w14:paraId="2B548978"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 xml:space="preserve">Palmer Park Youth Camp: 100 </w:t>
      </w:r>
    </w:p>
    <w:p w14:paraId="652A94D0"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Thorndale: 50</w:t>
      </w:r>
    </w:p>
    <w:p w14:paraId="2D9BCFB2"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Venezia Bunkhouse: 135</w:t>
      </w:r>
    </w:p>
    <w:p w14:paraId="4D7BBB3A"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Venezia House: 150</w:t>
      </w:r>
    </w:p>
    <w:p w14:paraId="1ECA7890" w14:textId="77777777" w:rsidR="00CA1704" w:rsidRPr="00BB0006" w:rsidRDefault="00CA1704" w:rsidP="00CA1704">
      <w:pPr>
        <w:pStyle w:val="NormalWeb"/>
        <w:numPr>
          <w:ilvl w:val="0"/>
          <w:numId w:val="1"/>
        </w:numPr>
        <w:rPr>
          <w:rFonts w:asciiTheme="minorHAnsi" w:hAnsiTheme="minorHAnsi" w:cstheme="minorHAnsi"/>
          <w:sz w:val="22"/>
          <w:szCs w:val="22"/>
        </w:rPr>
      </w:pPr>
      <w:r w:rsidRPr="00BB0006">
        <w:rPr>
          <w:rFonts w:asciiTheme="minorHAnsi" w:hAnsiTheme="minorHAnsi" w:cstheme="minorHAnsi"/>
          <w:sz w:val="22"/>
          <w:szCs w:val="22"/>
        </w:rPr>
        <w:t>Venezia Barn: 225</w:t>
      </w:r>
    </w:p>
    <w:p w14:paraId="587FF3A5" w14:textId="77777777" w:rsidR="00CA1704" w:rsidRPr="00BB0006" w:rsidRDefault="00CA1704" w:rsidP="00CA1704">
      <w:pPr>
        <w:spacing w:line="240" w:lineRule="auto"/>
        <w:ind w:left="-90"/>
        <w:rPr>
          <w:rFonts w:eastAsiaTheme="minorEastAsia" w:cstheme="minorHAnsi"/>
          <w:b/>
          <w:bCs/>
          <w:noProof/>
          <w:color w:val="000000"/>
        </w:rPr>
        <w:sectPr w:rsidR="00CA1704" w:rsidRPr="00BB0006" w:rsidSect="00CA1704">
          <w:type w:val="continuous"/>
          <w:pgSz w:w="12240" w:h="15840"/>
          <w:pgMar w:top="540" w:right="1440" w:bottom="1440" w:left="1440" w:header="720" w:footer="720" w:gutter="0"/>
          <w:cols w:num="2" w:space="720"/>
          <w:docGrid w:linePitch="360"/>
        </w:sectPr>
      </w:pPr>
    </w:p>
    <w:p w14:paraId="3FB2D7C9" w14:textId="77777777" w:rsidR="00CA1704" w:rsidRPr="00BB0006" w:rsidRDefault="00CA1704" w:rsidP="00CA1704">
      <w:pPr>
        <w:pStyle w:val="NormalWeb"/>
        <w:rPr>
          <w:rFonts w:asciiTheme="minorHAnsi" w:hAnsiTheme="minorHAnsi" w:cstheme="minorHAnsi"/>
          <w:sz w:val="22"/>
          <w:szCs w:val="22"/>
        </w:rPr>
        <w:sectPr w:rsidR="00CA1704" w:rsidRPr="00BB0006" w:rsidSect="00CA1704">
          <w:type w:val="continuous"/>
          <w:pgSz w:w="12240" w:h="15840"/>
          <w:pgMar w:top="540" w:right="720" w:bottom="180" w:left="810" w:header="720" w:footer="720" w:gutter="0"/>
          <w:cols w:space="720"/>
          <w:docGrid w:linePitch="360"/>
        </w:sectPr>
      </w:pPr>
      <w:r w:rsidRPr="00BB0006">
        <w:rPr>
          <w:rFonts w:asciiTheme="minorHAnsi" w:hAnsiTheme="minorHAnsi" w:cstheme="minorHAnsi"/>
          <w:sz w:val="22"/>
          <w:szCs w:val="22"/>
        </w:rPr>
        <w:t xml:space="preserve">The flowing items are </w:t>
      </w:r>
      <w:r w:rsidRPr="00BB0006">
        <w:rPr>
          <w:rFonts w:asciiTheme="minorHAnsi" w:hAnsiTheme="minorHAnsi" w:cstheme="minorHAnsi"/>
          <w:b/>
          <w:sz w:val="22"/>
          <w:szCs w:val="22"/>
          <w:u w:val="single"/>
        </w:rPr>
        <w:t>PROHIBITED</w:t>
      </w:r>
      <w:r w:rsidRPr="00BB0006">
        <w:rPr>
          <w:rFonts w:asciiTheme="minorHAnsi" w:hAnsiTheme="minorHAnsi" w:cstheme="minorHAnsi"/>
          <w:sz w:val="22"/>
          <w:szCs w:val="22"/>
        </w:rPr>
        <w:t xml:space="preserve"> with a Pavilion Reservation. A Special Event Permit must be obtained to accommodate these activities:</w:t>
      </w:r>
    </w:p>
    <w:p w14:paraId="4B0D0180"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Bounce Houses/Inflatables</w:t>
      </w:r>
    </w:p>
    <w:p w14:paraId="4CFF7047"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Dunk Tanks</w:t>
      </w:r>
    </w:p>
    <w:p w14:paraId="7E833964"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Petting Zoo</w:t>
      </w:r>
    </w:p>
    <w:p w14:paraId="0B3DBD39"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Pony Rides</w:t>
      </w:r>
    </w:p>
    <w:p w14:paraId="5A90EBFA"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Live Entertainment</w:t>
      </w:r>
    </w:p>
    <w:p w14:paraId="04B9BF79"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Fundraising Activity including walks/runs</w:t>
      </w:r>
    </w:p>
    <w:p w14:paraId="64F33CC7"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 xml:space="preserve">Activities designed/advertised for public participation </w:t>
      </w:r>
    </w:p>
    <w:p w14:paraId="626F847E"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Entry Fee Required</w:t>
      </w:r>
    </w:p>
    <w:p w14:paraId="6B3ACCAF"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 xml:space="preserve">Vending (i.e. Food Trucks, vendor boots, etc.) </w:t>
      </w:r>
    </w:p>
    <w:p w14:paraId="4519D6D0" w14:textId="77777777" w:rsidR="00CA1704" w:rsidRPr="00BB0006" w:rsidRDefault="00CA1704" w:rsidP="00CA1704">
      <w:pPr>
        <w:pStyle w:val="NormalWeb"/>
        <w:numPr>
          <w:ilvl w:val="0"/>
          <w:numId w:val="20"/>
        </w:numPr>
        <w:ind w:left="360"/>
        <w:rPr>
          <w:rFonts w:asciiTheme="minorHAnsi" w:hAnsiTheme="minorHAnsi" w:cstheme="minorHAnsi"/>
          <w:sz w:val="22"/>
          <w:szCs w:val="22"/>
        </w:rPr>
      </w:pPr>
      <w:r w:rsidRPr="00BB0006">
        <w:rPr>
          <w:rFonts w:asciiTheme="minorHAnsi" w:hAnsiTheme="minorHAnsi" w:cstheme="minorHAnsi"/>
          <w:sz w:val="22"/>
          <w:szCs w:val="22"/>
        </w:rPr>
        <w:t>Equipment Setup (tents, chairs, stages, etc.)</w:t>
      </w:r>
    </w:p>
    <w:p w14:paraId="35083D28" w14:textId="77777777" w:rsidR="00CA1704" w:rsidRPr="00BB0006" w:rsidRDefault="00CA1704" w:rsidP="00CA1704">
      <w:pPr>
        <w:pStyle w:val="NormalWeb"/>
        <w:ind w:left="-90"/>
        <w:rPr>
          <w:rFonts w:asciiTheme="minorHAnsi" w:eastAsiaTheme="minorEastAsia" w:hAnsiTheme="minorHAnsi" w:cstheme="minorHAnsi"/>
          <w:b/>
          <w:bCs/>
          <w:noProof/>
          <w:color w:val="000000"/>
          <w:sz w:val="22"/>
          <w:szCs w:val="22"/>
          <w:u w:val="single"/>
        </w:rPr>
        <w:sectPr w:rsidR="00CA1704" w:rsidRPr="00BB0006" w:rsidSect="00CA1704">
          <w:type w:val="continuous"/>
          <w:pgSz w:w="12240" w:h="15840"/>
          <w:pgMar w:top="360" w:right="1440" w:bottom="540" w:left="1440" w:header="720" w:footer="720" w:gutter="0"/>
          <w:cols w:num="2" w:space="720"/>
          <w:docGrid w:linePitch="360"/>
        </w:sectPr>
      </w:pPr>
    </w:p>
    <w:p w14:paraId="00AEAA4E" w14:textId="0C98A7D4" w:rsidR="001A06CC" w:rsidRPr="00BB0006" w:rsidRDefault="001A06CC" w:rsidP="001A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noProof/>
          <w:color w:val="000000"/>
        </w:rPr>
      </w:pPr>
      <w:r w:rsidRPr="00BB0006">
        <w:rPr>
          <w:rFonts w:eastAsiaTheme="minorEastAsia" w:cstheme="minorHAnsi"/>
          <w:b/>
          <w:bCs/>
          <w:noProof/>
          <w:color w:val="000000"/>
          <w:sz w:val="28"/>
          <w:szCs w:val="28"/>
          <w:u w:val="single"/>
        </w:rPr>
        <w:t>Park Special Event Permit</w:t>
      </w:r>
      <w:r w:rsidRPr="00BB0006">
        <w:rPr>
          <w:rFonts w:eastAsiaTheme="minorEastAsia" w:cstheme="minorHAnsi"/>
          <w:b/>
          <w:bCs/>
          <w:noProof/>
          <w:color w:val="000000"/>
          <w:sz w:val="28"/>
          <w:szCs w:val="28"/>
        </w:rPr>
        <w:t>:</w:t>
      </w:r>
      <w:r w:rsidRPr="00BB0006">
        <w:rPr>
          <w:rFonts w:eastAsiaTheme="minorEastAsia" w:cstheme="minorHAnsi"/>
          <w:b/>
          <w:bCs/>
          <w:noProof/>
          <w:color w:val="000000"/>
        </w:rPr>
        <w:br/>
      </w:r>
      <w:r w:rsidRPr="00BB0006">
        <w:rPr>
          <w:rFonts w:eastAsiaTheme="minorEastAsia" w:cstheme="minorHAnsi"/>
          <w:noProof/>
          <w:color w:val="000000"/>
        </w:rPr>
        <w:t>(ORD 4.3.101)</w:t>
      </w:r>
      <w:r w:rsidRPr="00BB0006">
        <w:rPr>
          <w:rFonts w:eastAsiaTheme="minorEastAsia" w:cstheme="minorHAnsi"/>
          <w:noProof/>
          <w:color w:val="000000"/>
        </w:rPr>
        <w:br/>
      </w:r>
      <w:r w:rsidRPr="00BB0006">
        <w:rPr>
          <w:rFonts w:eastAsiaTheme="minorEastAsia" w:cstheme="minorHAnsi"/>
          <w:b/>
          <w:bCs/>
          <w:noProof/>
          <w:color w:val="000000"/>
        </w:rPr>
        <w:br/>
        <w:t xml:space="preserve">Criteria </w:t>
      </w:r>
      <w:r w:rsidRPr="00BB0006">
        <w:rPr>
          <w:rFonts w:eastAsiaTheme="minorEastAsia" w:cstheme="minorHAnsi"/>
          <w:noProof/>
          <w:color w:val="000000"/>
        </w:rPr>
        <w:t xml:space="preserve"> (only </w:t>
      </w:r>
      <w:r w:rsidRPr="00BB0006">
        <w:rPr>
          <w:rFonts w:eastAsiaTheme="minorEastAsia" w:cstheme="minorHAnsi"/>
          <w:b/>
          <w:noProof/>
          <w:color w:val="000000"/>
          <w:u w:val="single"/>
        </w:rPr>
        <w:t>one</w:t>
      </w:r>
      <w:r w:rsidRPr="00BB0006">
        <w:rPr>
          <w:rFonts w:eastAsiaTheme="minorEastAsia" w:cstheme="minorHAnsi"/>
          <w:noProof/>
          <w:color w:val="000000"/>
        </w:rPr>
        <w:t xml:space="preserve"> need apply):</w:t>
      </w:r>
    </w:p>
    <w:p w14:paraId="47C81A0C" w14:textId="77777777" w:rsidR="001A06CC" w:rsidRPr="00BB0006" w:rsidRDefault="001A06CC" w:rsidP="001A06CC">
      <w:pPr>
        <w:pStyle w:val="ListParagraph"/>
        <w:numPr>
          <w:ilvl w:val="0"/>
          <w:numId w:val="3"/>
        </w:numPr>
        <w:spacing w:after="0" w:line="240" w:lineRule="auto"/>
        <w:rPr>
          <w:rFonts w:eastAsia="Times New Roman" w:cstheme="minorHAnsi"/>
          <w:noProof/>
          <w:color w:val="000000"/>
        </w:rPr>
        <w:sectPr w:rsidR="001A06CC" w:rsidRPr="00BB0006" w:rsidSect="001A06CC">
          <w:type w:val="continuous"/>
          <w:pgSz w:w="12240" w:h="15840"/>
          <w:pgMar w:top="720" w:right="720" w:bottom="720" w:left="720" w:header="720" w:footer="720" w:gutter="0"/>
          <w:cols w:space="720"/>
          <w:docGrid w:linePitch="360"/>
        </w:sectPr>
      </w:pPr>
    </w:p>
    <w:p w14:paraId="629C228A"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is intended/advertised for public participation</w:t>
      </w:r>
    </w:p>
    <w:p w14:paraId="1AE5E7D2"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participation or attendance requires an entry fee</w:t>
      </w:r>
    </w:p>
    <w:p w14:paraId="00FB150C"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will include vending and/or commercial activities</w:t>
      </w:r>
    </w:p>
    <w:p w14:paraId="3B6311DA"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requires exclusive use of site</w:t>
      </w:r>
    </w:p>
    <w:p w14:paraId="62B09D47"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includes a bounce house or other inflatables</w:t>
      </w:r>
    </w:p>
    <w:p w14:paraId="2C8EA43B"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Expected attendance exceeds 50 people, or the maximum capacity of a pavilion site</w:t>
      </w:r>
    </w:p>
    <w:p w14:paraId="773F3370"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will impact public usage of site</w:t>
      </w:r>
    </w:p>
    <w:p w14:paraId="4EA53EE1"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 xml:space="preserve">Event will include fundraising activity such as a walk/run. </w:t>
      </w:r>
    </w:p>
    <w:p w14:paraId="346A2CDC" w14:textId="77777777" w:rsidR="001A06CC" w:rsidRPr="00BB0006" w:rsidRDefault="001A06CC" w:rsidP="001A06CC">
      <w:pPr>
        <w:pStyle w:val="ListParagraph"/>
        <w:numPr>
          <w:ilvl w:val="0"/>
          <w:numId w:val="3"/>
        </w:numPr>
        <w:tabs>
          <w:tab w:val="left" w:pos="540"/>
        </w:tabs>
        <w:spacing w:after="0" w:line="240" w:lineRule="auto"/>
        <w:ind w:left="540"/>
        <w:rPr>
          <w:rFonts w:eastAsia="Times New Roman" w:cstheme="minorHAnsi"/>
          <w:noProof/>
          <w:color w:val="000000"/>
        </w:rPr>
      </w:pPr>
      <w:r w:rsidRPr="00BB0006">
        <w:rPr>
          <w:rFonts w:eastAsia="Times New Roman" w:cstheme="minorHAnsi"/>
          <w:noProof/>
          <w:color w:val="000000"/>
        </w:rPr>
        <w:t>Event includes at least one of the following: vendor booths, food and beverages, entertainment, electricity, sound system or minor equipment (tents, canopies, stages, barricades, etc.)</w:t>
      </w:r>
    </w:p>
    <w:p w14:paraId="6847B5B5" w14:textId="77777777" w:rsidR="001A06CC" w:rsidRPr="00BB0006" w:rsidRDefault="001A06CC" w:rsidP="001A06CC">
      <w:pPr>
        <w:spacing w:after="0" w:line="240" w:lineRule="auto"/>
        <w:ind w:left="-90"/>
        <w:rPr>
          <w:rFonts w:eastAsia="Times New Roman" w:cstheme="minorHAnsi"/>
          <w:noProof/>
          <w:color w:val="000000"/>
        </w:rPr>
        <w:sectPr w:rsidR="001A06CC" w:rsidRPr="00BB0006" w:rsidSect="001123DF">
          <w:type w:val="continuous"/>
          <w:pgSz w:w="12240" w:h="15840"/>
          <w:pgMar w:top="360" w:right="810" w:bottom="540" w:left="810" w:header="720" w:footer="720" w:gutter="0"/>
          <w:cols w:space="720"/>
          <w:docGrid w:linePitch="360"/>
        </w:sectPr>
      </w:pPr>
    </w:p>
    <w:p w14:paraId="2212CD07" w14:textId="77777777" w:rsidR="001A06CC" w:rsidRPr="00BB0006" w:rsidRDefault="001A06CC" w:rsidP="001A06CC">
      <w:pPr>
        <w:spacing w:after="0" w:line="240" w:lineRule="auto"/>
        <w:ind w:left="-90"/>
        <w:rPr>
          <w:rFonts w:eastAsia="Times New Roman" w:cstheme="minorHAnsi"/>
          <w:noProof/>
          <w:color w:val="000000"/>
        </w:rPr>
      </w:pPr>
    </w:p>
    <w:p w14:paraId="462A6444" w14:textId="77777777" w:rsidR="00BB0006" w:rsidRPr="00BB0006" w:rsidRDefault="00BB0006" w:rsidP="001A06CC">
      <w:pPr>
        <w:spacing w:after="0" w:line="240" w:lineRule="auto"/>
        <w:ind w:left="-90"/>
        <w:rPr>
          <w:rFonts w:eastAsia="Times New Roman" w:cstheme="minorHAnsi"/>
          <w:b/>
          <w:bCs/>
          <w:noProof/>
          <w:color w:val="000000"/>
        </w:rPr>
      </w:pPr>
    </w:p>
    <w:p w14:paraId="5D77A7E6" w14:textId="77777777" w:rsidR="00BB0006" w:rsidRPr="00BB0006" w:rsidRDefault="00BB0006" w:rsidP="001A06CC">
      <w:pPr>
        <w:spacing w:after="0" w:line="240" w:lineRule="auto"/>
        <w:ind w:left="-90"/>
        <w:rPr>
          <w:rFonts w:eastAsia="Times New Roman" w:cstheme="minorHAnsi"/>
          <w:b/>
          <w:bCs/>
          <w:noProof/>
          <w:color w:val="000000"/>
        </w:rPr>
      </w:pPr>
    </w:p>
    <w:p w14:paraId="46504B14" w14:textId="63556103" w:rsidR="001A06CC" w:rsidRPr="00BB0006" w:rsidRDefault="001A06CC" w:rsidP="001A06CC">
      <w:pPr>
        <w:spacing w:after="0" w:line="240" w:lineRule="auto"/>
        <w:ind w:left="-90"/>
        <w:rPr>
          <w:rFonts w:eastAsia="Times New Roman" w:cstheme="minorHAnsi"/>
          <w:b/>
          <w:bCs/>
          <w:noProof/>
          <w:color w:val="000000"/>
        </w:rPr>
      </w:pPr>
      <w:r w:rsidRPr="00BB0006">
        <w:rPr>
          <w:rFonts w:eastAsia="Times New Roman" w:cstheme="minorHAnsi"/>
          <w:b/>
          <w:bCs/>
          <w:noProof/>
          <w:color w:val="000000"/>
        </w:rPr>
        <w:lastRenderedPageBreak/>
        <w:t>Required Documents:</w:t>
      </w:r>
    </w:p>
    <w:p w14:paraId="115D0753"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Park Special Event Application – Signed &amp; Dated</w:t>
      </w:r>
    </w:p>
    <w:p w14:paraId="38EEB273"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Sigend Park Rules &amp; Regulations</w:t>
      </w:r>
    </w:p>
    <w:p w14:paraId="3840C191"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Emergency Planning Guide</w:t>
      </w:r>
    </w:p>
    <w:p w14:paraId="274E9EB6"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Medical Planning Guide</w:t>
      </w:r>
    </w:p>
    <w:p w14:paraId="0E2B6717"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Site Plan</w:t>
      </w:r>
    </w:p>
    <w:p w14:paraId="321E8EF6"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Event Narative &amp; Timeline</w:t>
      </w:r>
    </w:p>
    <w:p w14:paraId="595F3048" w14:textId="77777777" w:rsidR="001A06CC" w:rsidRPr="00BB0006" w:rsidRDefault="001A06CC" w:rsidP="001A06CC">
      <w:pPr>
        <w:pStyle w:val="ListParagraph"/>
        <w:numPr>
          <w:ilvl w:val="0"/>
          <w:numId w:val="32"/>
        </w:numPr>
        <w:spacing w:after="0" w:line="240" w:lineRule="auto"/>
        <w:rPr>
          <w:rFonts w:eastAsia="Times New Roman" w:cstheme="minorHAnsi"/>
          <w:noProof/>
          <w:color w:val="000000"/>
        </w:rPr>
      </w:pPr>
      <w:r w:rsidRPr="00BB0006">
        <w:rPr>
          <w:rFonts w:eastAsia="Times New Roman" w:cstheme="minorHAnsi"/>
          <w:noProof/>
          <w:color w:val="000000"/>
        </w:rPr>
        <w:t>Course Map (if applicable)</w:t>
      </w:r>
    </w:p>
    <w:p w14:paraId="33CC2DD9" w14:textId="77777777" w:rsidR="001A06CC" w:rsidRPr="00BB0006" w:rsidRDefault="001A06CC" w:rsidP="001A06CC">
      <w:pPr>
        <w:spacing w:after="0" w:line="240" w:lineRule="auto"/>
        <w:ind w:left="-90"/>
        <w:rPr>
          <w:rFonts w:eastAsia="Times New Roman" w:cstheme="minorHAnsi"/>
          <w:noProof/>
          <w:color w:val="000000"/>
        </w:rPr>
      </w:pPr>
    </w:p>
    <w:p w14:paraId="3B07A2B1" w14:textId="77777777" w:rsidR="001A06CC" w:rsidRPr="00BB0006" w:rsidRDefault="001A06CC" w:rsidP="001A06CC">
      <w:pPr>
        <w:spacing w:after="0" w:line="240" w:lineRule="auto"/>
        <w:ind w:left="-90"/>
        <w:rPr>
          <w:rFonts w:eastAsia="Times New Roman" w:cstheme="minorHAnsi"/>
          <w:noProof/>
          <w:color w:val="000000"/>
        </w:rPr>
      </w:pPr>
      <w:r w:rsidRPr="00BB0006">
        <w:rPr>
          <w:rFonts w:eastAsia="Times New Roman" w:cstheme="minorHAnsi"/>
          <w:noProof/>
          <w:color w:val="000000"/>
        </w:rPr>
        <w:t xml:space="preserve">The Special Event Permit application and supporting documents can be found at </w:t>
      </w:r>
      <w:hyperlink r:id="rId9" w:history="1">
        <w:r w:rsidRPr="00BB0006">
          <w:rPr>
            <w:rStyle w:val="Hyperlink"/>
            <w:rFonts w:eastAsia="Times New Roman" w:cstheme="minorHAnsi"/>
            <w:noProof/>
          </w:rPr>
          <w:t>www.coloradosprings.gov/specialevents</w:t>
        </w:r>
      </w:hyperlink>
      <w:r w:rsidRPr="00BB0006">
        <w:rPr>
          <w:rFonts w:eastAsia="Times New Roman" w:cstheme="minorHAnsi"/>
          <w:noProof/>
          <w:color w:val="000000"/>
        </w:rPr>
        <w:t xml:space="preserve">, and must be submitted 30 days prior to the event. </w:t>
      </w:r>
    </w:p>
    <w:p w14:paraId="56AB321F" w14:textId="77777777" w:rsidR="001A06CC" w:rsidRPr="00BB0006" w:rsidRDefault="001A06CC" w:rsidP="001A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sz w:val="28"/>
          <w:szCs w:val="28"/>
          <w:u w:val="single"/>
        </w:rPr>
      </w:pPr>
    </w:p>
    <w:p w14:paraId="69862633" w14:textId="1E1D600B" w:rsidR="00CA1704" w:rsidRPr="00BB0006" w:rsidRDefault="00CA1704" w:rsidP="001A0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sz w:val="28"/>
          <w:szCs w:val="28"/>
          <w:u w:val="single"/>
        </w:rPr>
      </w:pPr>
      <w:r w:rsidRPr="00BB0006">
        <w:rPr>
          <w:rFonts w:cstheme="minorHAnsi"/>
          <w:b/>
          <w:bCs/>
          <w:sz w:val="28"/>
          <w:szCs w:val="28"/>
          <w:u w:val="single"/>
        </w:rPr>
        <w:t>Private Outdoor Fee-Based Permit (POFA)</w:t>
      </w:r>
      <w:r w:rsidR="001A06CC" w:rsidRPr="00BB0006">
        <w:rPr>
          <w:rFonts w:cstheme="minorHAnsi"/>
          <w:b/>
          <w:bCs/>
          <w:sz w:val="28"/>
          <w:szCs w:val="28"/>
          <w:u w:val="single"/>
        </w:rPr>
        <w:br/>
      </w:r>
      <w:r w:rsidR="001A06CC" w:rsidRPr="00BB0006">
        <w:rPr>
          <w:rFonts w:cstheme="minorHAnsi"/>
        </w:rPr>
        <w:t>(ORD</w:t>
      </w:r>
      <w:r w:rsidR="004E201F">
        <w:rPr>
          <w:rFonts w:cstheme="minorHAnsi"/>
        </w:rPr>
        <w:t xml:space="preserve"> </w:t>
      </w:r>
      <w:r w:rsidR="001A06CC" w:rsidRPr="00BB0006">
        <w:rPr>
          <w:rFonts w:cstheme="minorHAnsi"/>
        </w:rPr>
        <w:t>4.2.104)</w:t>
      </w:r>
      <w:r w:rsidR="001A06CC" w:rsidRPr="00BB0006">
        <w:rPr>
          <w:rFonts w:cstheme="minorHAnsi"/>
        </w:rPr>
        <w:br/>
      </w:r>
    </w:p>
    <w:p w14:paraId="59EDE9AB" w14:textId="4851FCD9" w:rsidR="00CA1704" w:rsidRPr="00BB0006" w:rsidRDefault="00CA1704" w:rsidP="00CA1704">
      <w:pPr>
        <w:spacing w:line="240" w:lineRule="auto"/>
        <w:rPr>
          <w:rFonts w:eastAsia="Calibri" w:cstheme="minorHAnsi"/>
          <w:noProof/>
          <w:color w:val="000000" w:themeColor="text1"/>
        </w:rPr>
      </w:pPr>
      <w:r w:rsidRPr="00BB0006">
        <w:rPr>
          <w:rFonts w:eastAsia="Calibri" w:cstheme="minorHAnsi"/>
          <w:noProof/>
          <w:color w:val="000000" w:themeColor="text1"/>
        </w:rPr>
        <w:t xml:space="preserve">Includes, but is not limited to, a class, clinic, camp, guided activity, program or related service organized and offered by a Permittee for which a payment, fee or other consideration is expected to be made to the Permittee, directly or indirectly, for the right of an individual to participate or attend. POFA must be generally recreational in nature, or a common and customary park use. </w:t>
      </w:r>
    </w:p>
    <w:p w14:paraId="48459A45" w14:textId="19D026B2" w:rsidR="00CA1704" w:rsidRPr="00BB0006" w:rsidRDefault="00CA1704" w:rsidP="00CA1704">
      <w:pPr>
        <w:spacing w:line="240" w:lineRule="auto"/>
        <w:rPr>
          <w:rFonts w:eastAsiaTheme="minorEastAsia" w:cstheme="minorHAnsi"/>
          <w:noProof/>
          <w:color w:val="000000" w:themeColor="text1"/>
        </w:rPr>
      </w:pPr>
      <w:r w:rsidRPr="00BB0006">
        <w:rPr>
          <w:rFonts w:eastAsiaTheme="minorEastAsia" w:cstheme="minorHAnsi"/>
          <w:noProof/>
          <w:color w:val="000000" w:themeColor="text1"/>
        </w:rPr>
        <w:t xml:space="preserve">All POFA permits: </w:t>
      </w:r>
    </w:p>
    <w:p w14:paraId="313C1964" w14:textId="77777777" w:rsidR="00CA1704" w:rsidRPr="00BB0006" w:rsidRDefault="00CA1704" w:rsidP="00CA1704">
      <w:pPr>
        <w:pStyle w:val="ListParagraph"/>
        <w:numPr>
          <w:ilvl w:val="0"/>
          <w:numId w:val="26"/>
        </w:numPr>
        <w:spacing w:after="0" w:line="240" w:lineRule="auto"/>
        <w:rPr>
          <w:rFonts w:eastAsia="Calibri" w:cstheme="minorHAnsi"/>
          <w:noProof/>
          <w:color w:val="000000" w:themeColor="text1"/>
        </w:rPr>
      </w:pPr>
      <w:r w:rsidRPr="00BB0006">
        <w:rPr>
          <w:rFonts w:eastAsia="Calibri" w:cstheme="minorHAnsi"/>
          <w:noProof/>
          <w:color w:val="000000" w:themeColor="text1"/>
        </w:rPr>
        <w:t>Are non-exclusive.</w:t>
      </w:r>
    </w:p>
    <w:p w14:paraId="69A6E060" w14:textId="77777777" w:rsidR="00CA1704" w:rsidRPr="00BB0006" w:rsidRDefault="00CA1704" w:rsidP="00CA1704">
      <w:pPr>
        <w:pStyle w:val="ListParagraph"/>
        <w:numPr>
          <w:ilvl w:val="0"/>
          <w:numId w:val="26"/>
        </w:numPr>
        <w:spacing w:after="0" w:line="240" w:lineRule="auto"/>
        <w:rPr>
          <w:rFonts w:eastAsia="Calibri" w:cstheme="minorHAnsi"/>
          <w:noProof/>
          <w:color w:val="000000" w:themeColor="text1"/>
        </w:rPr>
      </w:pPr>
      <w:r w:rsidRPr="00BB0006">
        <w:rPr>
          <w:rFonts w:eastAsia="Calibri" w:cstheme="minorHAnsi"/>
          <w:noProof/>
          <w:color w:val="000000" w:themeColor="text1"/>
        </w:rPr>
        <w:t>Restrict the maximum number of participants to 50.</w:t>
      </w:r>
    </w:p>
    <w:p w14:paraId="41FAB4EB" w14:textId="77777777" w:rsidR="00CA1704" w:rsidRPr="00BB0006" w:rsidRDefault="00CA1704" w:rsidP="00CA1704">
      <w:pPr>
        <w:pStyle w:val="ListParagraph"/>
        <w:numPr>
          <w:ilvl w:val="0"/>
          <w:numId w:val="26"/>
        </w:numPr>
        <w:spacing w:after="0" w:line="240" w:lineRule="auto"/>
        <w:rPr>
          <w:rFonts w:eastAsia="Calibri" w:cstheme="minorHAnsi"/>
          <w:noProof/>
          <w:color w:val="000000" w:themeColor="text1"/>
        </w:rPr>
      </w:pPr>
      <w:r w:rsidRPr="00BB0006">
        <w:rPr>
          <w:rFonts w:eastAsia="Calibri" w:cstheme="minorHAnsi"/>
          <w:noProof/>
          <w:color w:val="000000" w:themeColor="text1"/>
        </w:rPr>
        <w:t>Do not allow the use of any structures, amenities, equipment or features as part of the POFA. This includes, but is not limited to playground equipment, benches, flower beds, pavilions, etc.</w:t>
      </w:r>
    </w:p>
    <w:p w14:paraId="49FB6061" w14:textId="77777777" w:rsidR="00CA1704" w:rsidRPr="00BB0006" w:rsidRDefault="00CA1704" w:rsidP="00CA1704">
      <w:pPr>
        <w:pStyle w:val="ListParagraph"/>
        <w:numPr>
          <w:ilvl w:val="0"/>
          <w:numId w:val="26"/>
        </w:numPr>
        <w:spacing w:after="0" w:line="240" w:lineRule="auto"/>
        <w:rPr>
          <w:rFonts w:eastAsia="Calibri" w:cstheme="minorHAnsi"/>
          <w:noProof/>
          <w:color w:val="000000" w:themeColor="text1"/>
        </w:rPr>
      </w:pPr>
      <w:r w:rsidRPr="00BB0006">
        <w:rPr>
          <w:rFonts w:eastAsia="Calibri" w:cstheme="minorHAnsi"/>
          <w:noProof/>
          <w:color w:val="000000" w:themeColor="text1"/>
        </w:rPr>
        <w:t>Allow the Permittee to hold POFA’s 7 days per week during posted park hours unless stated otherwise in the Permit.</w:t>
      </w:r>
    </w:p>
    <w:p w14:paraId="4BAD4E3E" w14:textId="77777777" w:rsidR="00CA1704" w:rsidRPr="00BB0006" w:rsidRDefault="00CA1704" w:rsidP="00CA1704">
      <w:pPr>
        <w:pStyle w:val="ListParagraph"/>
        <w:numPr>
          <w:ilvl w:val="0"/>
          <w:numId w:val="26"/>
        </w:numPr>
        <w:spacing w:after="0" w:line="240" w:lineRule="auto"/>
        <w:rPr>
          <w:rFonts w:eastAsia="Calibri" w:cstheme="minorHAnsi"/>
          <w:noProof/>
          <w:color w:val="000000" w:themeColor="text1"/>
        </w:rPr>
      </w:pPr>
      <w:r w:rsidRPr="00BB0006">
        <w:rPr>
          <w:rFonts w:eastAsia="Calibri" w:cstheme="minorHAnsi"/>
          <w:noProof/>
          <w:color w:val="000000" w:themeColor="text1"/>
        </w:rPr>
        <w:t>Allow the Permittee to conduct only one POFA at a time. Two or more simultaneous POFA’s require an additional Permit for each simultaneous activity (if available).</w:t>
      </w:r>
    </w:p>
    <w:p w14:paraId="529F74AB" w14:textId="6164FA26" w:rsidR="00CA1704" w:rsidRPr="00BB0006" w:rsidRDefault="00CA1704" w:rsidP="00CA1704">
      <w:pPr>
        <w:pStyle w:val="ListParagraph"/>
        <w:numPr>
          <w:ilvl w:val="0"/>
          <w:numId w:val="26"/>
        </w:numPr>
        <w:spacing w:after="0" w:line="240" w:lineRule="auto"/>
        <w:rPr>
          <w:rFonts w:eastAsia="Calibri" w:cstheme="minorHAnsi"/>
          <w:noProof/>
          <w:color w:val="000000" w:themeColor="text1"/>
        </w:rPr>
      </w:pPr>
      <w:r w:rsidRPr="00BB0006">
        <w:rPr>
          <w:rFonts w:eastAsia="Calibri" w:cstheme="minorHAnsi"/>
          <w:noProof/>
          <w:color w:val="000000" w:themeColor="text1"/>
        </w:rPr>
        <w:t xml:space="preserve">May have restrictions such as the type of POFA allowed at a given POFA park and limitations and conditions designed to protect the park and assure that other park patrons have reasonable access to and use of the park. </w:t>
      </w:r>
      <w:r w:rsidRPr="00BB0006">
        <w:rPr>
          <w:rFonts w:eastAsia="Calibri" w:cstheme="minorHAnsi"/>
          <w:noProof/>
          <w:color w:val="000000" w:themeColor="text1"/>
        </w:rPr>
        <w:br/>
      </w:r>
    </w:p>
    <w:p w14:paraId="4D4242DB" w14:textId="77777777" w:rsidR="00CA1704" w:rsidRPr="00BB0006" w:rsidRDefault="00CA1704" w:rsidP="00CA1704">
      <w:pPr>
        <w:spacing w:after="0" w:line="240" w:lineRule="auto"/>
        <w:contextualSpacing/>
        <w:rPr>
          <w:rFonts w:eastAsia="Calibri" w:cstheme="minorHAnsi"/>
          <w:noProof/>
          <w:color w:val="000000" w:themeColor="text1"/>
        </w:rPr>
      </w:pPr>
    </w:p>
    <w:p w14:paraId="6A98901A" w14:textId="77777777" w:rsidR="00CA1704" w:rsidRPr="00BB0006" w:rsidRDefault="00CA1704" w:rsidP="00CA1704">
      <w:pPr>
        <w:spacing w:line="240" w:lineRule="auto"/>
        <w:rPr>
          <w:rFonts w:eastAsia="Calibri" w:cstheme="minorHAnsi"/>
          <w:noProof/>
          <w:color w:val="000000" w:themeColor="text1"/>
        </w:rPr>
      </w:pPr>
      <w:r w:rsidRPr="00BB0006">
        <w:rPr>
          <w:rFonts w:eastAsia="Calibri" w:cstheme="minorHAnsi"/>
          <w:noProof/>
          <w:color w:val="000000" w:themeColor="text1"/>
        </w:rPr>
        <w:t>All POFA events must obtain a permit in order to proceed in a City Park. POFA applications must be received at least 7 days in advance of the activity.</w:t>
      </w:r>
    </w:p>
    <w:p w14:paraId="4A4B9D49" w14:textId="601CD5C8" w:rsidR="00CA1704" w:rsidRPr="00BB0006" w:rsidRDefault="00CA1704" w:rsidP="00CA1704">
      <w:pPr>
        <w:spacing w:after="0" w:line="240" w:lineRule="auto"/>
        <w:contextualSpacing/>
        <w:rPr>
          <w:rFonts w:eastAsia="Calibri" w:cstheme="minorHAnsi"/>
          <w:noProof/>
          <w:color w:val="000000" w:themeColor="text1"/>
        </w:rPr>
      </w:pPr>
      <w:r w:rsidRPr="00BB0006">
        <w:rPr>
          <w:rFonts w:eastAsia="Calibri" w:cstheme="minorHAnsi"/>
          <w:noProof/>
          <w:color w:val="000000" w:themeColor="text1"/>
        </w:rPr>
        <w:t>POFA applicants must be a minimum of 18 years old and provide the following information:</w:t>
      </w:r>
    </w:p>
    <w:p w14:paraId="51DDD934" w14:textId="77777777" w:rsidR="00CA1704" w:rsidRPr="00BB0006" w:rsidRDefault="00CA1704" w:rsidP="00CA1704">
      <w:pPr>
        <w:pStyle w:val="ListParagraph"/>
        <w:numPr>
          <w:ilvl w:val="0"/>
          <w:numId w:val="27"/>
        </w:numPr>
        <w:spacing w:after="0" w:line="240" w:lineRule="auto"/>
        <w:rPr>
          <w:rFonts w:eastAsia="Calibri" w:cstheme="minorHAnsi"/>
          <w:noProof/>
          <w:color w:val="000000" w:themeColor="text1"/>
        </w:rPr>
      </w:pPr>
      <w:r w:rsidRPr="00BB0006">
        <w:rPr>
          <w:rFonts w:eastAsia="Calibri" w:cstheme="minorHAnsi"/>
          <w:noProof/>
          <w:color w:val="000000" w:themeColor="text1"/>
        </w:rPr>
        <w:t>Application, signed and dated</w:t>
      </w:r>
    </w:p>
    <w:p w14:paraId="46E27802" w14:textId="77777777" w:rsidR="00CA1704" w:rsidRPr="00BB0006" w:rsidRDefault="00CA1704" w:rsidP="00CA1704">
      <w:pPr>
        <w:pStyle w:val="ListParagraph"/>
        <w:numPr>
          <w:ilvl w:val="0"/>
          <w:numId w:val="27"/>
        </w:numPr>
        <w:spacing w:after="0" w:line="240" w:lineRule="auto"/>
        <w:rPr>
          <w:rFonts w:eastAsia="Calibri" w:cstheme="minorHAnsi"/>
          <w:noProof/>
          <w:color w:val="000000" w:themeColor="text1"/>
        </w:rPr>
      </w:pPr>
      <w:r w:rsidRPr="00BB0006">
        <w:rPr>
          <w:rFonts w:eastAsia="Calibri" w:cstheme="minorHAnsi"/>
          <w:noProof/>
          <w:color w:val="000000" w:themeColor="text1"/>
        </w:rPr>
        <w:t xml:space="preserve">Certificate of Insurance </w:t>
      </w:r>
    </w:p>
    <w:p w14:paraId="74F97FBC" w14:textId="6FF85FF7" w:rsidR="00CA1704" w:rsidRPr="00BB0006" w:rsidRDefault="00CA1704" w:rsidP="00CA1704">
      <w:pPr>
        <w:spacing w:after="0" w:line="240" w:lineRule="auto"/>
        <w:contextualSpacing/>
        <w:rPr>
          <w:rFonts w:eastAsia="Calibri" w:cstheme="minorHAnsi"/>
          <w:noProof/>
          <w:color w:val="000000" w:themeColor="text1"/>
        </w:rPr>
      </w:pPr>
      <w:r w:rsidRPr="00BB0006">
        <w:rPr>
          <w:rFonts w:eastAsia="Calibri" w:cstheme="minorHAnsi"/>
          <w:bCs/>
          <w:noProof/>
          <w:color w:val="000000" w:themeColor="text1"/>
        </w:rPr>
        <w:br/>
        <w:t xml:space="preserve">The appropriate permit fee must be paid prior to the issuance of the permit. Any required charges (unless said charges are deferred for payment at a later date) must be fully paid prior to approval and issuance of the Permit. </w:t>
      </w:r>
    </w:p>
    <w:p w14:paraId="22A6539F" w14:textId="734E2B9A" w:rsidR="00CA1704" w:rsidRPr="00BB0006" w:rsidRDefault="00CA1704" w:rsidP="00CA1704">
      <w:pPr>
        <w:spacing w:after="0" w:line="240" w:lineRule="auto"/>
        <w:rPr>
          <w:rFonts w:eastAsia="Calibri" w:cstheme="minorHAnsi"/>
          <w:noProof/>
          <w:color w:val="000000" w:themeColor="text1"/>
        </w:rPr>
      </w:pPr>
      <w:r w:rsidRPr="00BB0006">
        <w:rPr>
          <w:rFonts w:eastAsia="Calibri" w:cstheme="minorHAnsi"/>
          <w:noProof/>
          <w:color w:val="000000" w:themeColor="text1"/>
        </w:rPr>
        <w:br/>
        <w:t xml:space="preserve">POFA permits are issued for six month seasons:  </w:t>
      </w:r>
    </w:p>
    <w:p w14:paraId="61E2CC35" w14:textId="77777777" w:rsidR="00CA1704" w:rsidRPr="00BB0006" w:rsidRDefault="00CA1704" w:rsidP="00CA1704">
      <w:pPr>
        <w:pStyle w:val="ListParagraph"/>
        <w:numPr>
          <w:ilvl w:val="0"/>
          <w:numId w:val="29"/>
        </w:numPr>
        <w:spacing w:after="0" w:line="240" w:lineRule="auto"/>
        <w:rPr>
          <w:rFonts w:eastAsia="Calibri" w:cstheme="minorHAnsi"/>
          <w:noProof/>
          <w:color w:val="000000" w:themeColor="text1"/>
        </w:rPr>
      </w:pPr>
      <w:r w:rsidRPr="00BB0006">
        <w:rPr>
          <w:rFonts w:eastAsia="Calibri" w:cstheme="minorHAnsi"/>
          <w:noProof/>
          <w:color w:val="000000" w:themeColor="text1"/>
        </w:rPr>
        <w:t>PEAK - April through September</w:t>
      </w:r>
    </w:p>
    <w:p w14:paraId="54C0F81A" w14:textId="77777777" w:rsidR="00CA1704" w:rsidRPr="00BB0006" w:rsidRDefault="00CA1704" w:rsidP="00CA1704">
      <w:pPr>
        <w:pStyle w:val="ListParagraph"/>
        <w:numPr>
          <w:ilvl w:val="0"/>
          <w:numId w:val="29"/>
        </w:numPr>
        <w:spacing w:after="0" w:line="240" w:lineRule="auto"/>
        <w:rPr>
          <w:rFonts w:eastAsia="Calibri" w:cstheme="minorHAnsi"/>
          <w:noProof/>
          <w:color w:val="000000" w:themeColor="text1"/>
        </w:rPr>
      </w:pPr>
      <w:r w:rsidRPr="00BB0006">
        <w:rPr>
          <w:rFonts w:eastAsia="Calibri" w:cstheme="minorHAnsi"/>
          <w:noProof/>
          <w:color w:val="000000" w:themeColor="text1"/>
        </w:rPr>
        <w:t xml:space="preserve">OFF-PEAK - October through March </w:t>
      </w:r>
      <w:r w:rsidRPr="00BB0006">
        <w:rPr>
          <w:rFonts w:eastAsia="Calibri" w:cstheme="minorHAnsi"/>
          <w:noProof/>
          <w:color w:val="000000" w:themeColor="text1"/>
        </w:rPr>
        <w:br/>
      </w:r>
    </w:p>
    <w:p w14:paraId="09FAD80A" w14:textId="77777777" w:rsidR="00CA1704" w:rsidRPr="00BB0006" w:rsidRDefault="00CA1704" w:rsidP="00CA1704">
      <w:pPr>
        <w:spacing w:line="240" w:lineRule="auto"/>
        <w:rPr>
          <w:rFonts w:eastAsiaTheme="minorEastAsia" w:cstheme="minorHAnsi"/>
          <w:noProof/>
          <w:color w:val="000000" w:themeColor="text1"/>
        </w:rPr>
      </w:pPr>
      <w:r w:rsidRPr="00BB0006">
        <w:rPr>
          <w:rFonts w:eastAsiaTheme="minorEastAsia" w:cstheme="minorHAnsi"/>
          <w:noProof/>
          <w:color w:val="000000" w:themeColor="text1"/>
        </w:rPr>
        <w:t>Seasonal Permit Fees:</w:t>
      </w:r>
    </w:p>
    <w:tbl>
      <w:tblPr>
        <w:tblStyle w:val="TableGrid"/>
        <w:tblW w:w="0" w:type="auto"/>
        <w:tblInd w:w="90" w:type="dxa"/>
        <w:tblLook w:val="04A0" w:firstRow="1" w:lastRow="0" w:firstColumn="1" w:lastColumn="0" w:noHBand="0" w:noVBand="1"/>
      </w:tblPr>
      <w:tblGrid>
        <w:gridCol w:w="1438"/>
        <w:gridCol w:w="1409"/>
        <w:gridCol w:w="1409"/>
        <w:gridCol w:w="1409"/>
        <w:gridCol w:w="1409"/>
      </w:tblGrid>
      <w:tr w:rsidR="00CA1704" w:rsidRPr="00BB0006" w14:paraId="7BAE2FFA" w14:textId="77777777" w:rsidTr="00CA1704">
        <w:trPr>
          <w:trHeight w:val="400"/>
        </w:trPr>
        <w:tc>
          <w:tcPr>
            <w:tcW w:w="1417" w:type="dxa"/>
            <w:tcBorders>
              <w:top w:val="single" w:sz="4" w:space="0" w:color="auto"/>
              <w:left w:val="single" w:sz="4" w:space="0" w:color="auto"/>
              <w:bottom w:val="single" w:sz="4" w:space="0" w:color="auto"/>
              <w:right w:val="single" w:sz="4" w:space="0" w:color="auto"/>
            </w:tcBorders>
            <w:hideMark/>
          </w:tcPr>
          <w:p w14:paraId="773E9BE5"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PARTICIPANT #</w:t>
            </w:r>
          </w:p>
        </w:tc>
        <w:tc>
          <w:tcPr>
            <w:tcW w:w="1409" w:type="dxa"/>
            <w:tcBorders>
              <w:top w:val="single" w:sz="4" w:space="0" w:color="auto"/>
              <w:left w:val="single" w:sz="4" w:space="0" w:color="auto"/>
              <w:bottom w:val="single" w:sz="4" w:space="0" w:color="auto"/>
              <w:right w:val="single" w:sz="4" w:space="0" w:color="auto"/>
            </w:tcBorders>
            <w:hideMark/>
          </w:tcPr>
          <w:p w14:paraId="37EF9D19"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 xml:space="preserve">TIER A </w:t>
            </w:r>
          </w:p>
          <w:p w14:paraId="7E6A9A20"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PEAK</w:t>
            </w:r>
          </w:p>
        </w:tc>
        <w:tc>
          <w:tcPr>
            <w:tcW w:w="1409" w:type="dxa"/>
            <w:tcBorders>
              <w:top w:val="single" w:sz="4" w:space="0" w:color="auto"/>
              <w:left w:val="single" w:sz="4" w:space="0" w:color="auto"/>
              <w:bottom w:val="single" w:sz="4" w:space="0" w:color="auto"/>
              <w:right w:val="single" w:sz="4" w:space="0" w:color="auto"/>
            </w:tcBorders>
            <w:hideMark/>
          </w:tcPr>
          <w:p w14:paraId="5AA7B9DB"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 xml:space="preserve">TIER A </w:t>
            </w:r>
          </w:p>
          <w:p w14:paraId="6F91E6B0"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OFF-PEAK</w:t>
            </w:r>
          </w:p>
        </w:tc>
        <w:tc>
          <w:tcPr>
            <w:tcW w:w="1409" w:type="dxa"/>
            <w:tcBorders>
              <w:top w:val="single" w:sz="4" w:space="0" w:color="auto"/>
              <w:left w:val="single" w:sz="4" w:space="0" w:color="auto"/>
              <w:bottom w:val="single" w:sz="4" w:space="0" w:color="auto"/>
              <w:right w:val="single" w:sz="4" w:space="0" w:color="auto"/>
            </w:tcBorders>
            <w:hideMark/>
          </w:tcPr>
          <w:p w14:paraId="4B4BEFDD"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TIER B</w:t>
            </w:r>
          </w:p>
          <w:p w14:paraId="3B3DC9ED"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PEAK</w:t>
            </w:r>
          </w:p>
        </w:tc>
        <w:tc>
          <w:tcPr>
            <w:tcW w:w="1409" w:type="dxa"/>
            <w:tcBorders>
              <w:top w:val="single" w:sz="4" w:space="0" w:color="auto"/>
              <w:left w:val="single" w:sz="4" w:space="0" w:color="auto"/>
              <w:bottom w:val="single" w:sz="4" w:space="0" w:color="auto"/>
              <w:right w:val="single" w:sz="4" w:space="0" w:color="auto"/>
            </w:tcBorders>
            <w:hideMark/>
          </w:tcPr>
          <w:p w14:paraId="4C785E5E"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TIER B</w:t>
            </w:r>
          </w:p>
          <w:p w14:paraId="40C90AC0" w14:textId="77777777" w:rsidR="00CA1704" w:rsidRPr="00BB0006" w:rsidRDefault="00CA1704" w:rsidP="00CA1704">
            <w:pPr>
              <w:tabs>
                <w:tab w:val="left" w:pos="1440"/>
              </w:tabs>
              <w:jc w:val="center"/>
              <w:rPr>
                <w:rFonts w:cstheme="minorHAnsi"/>
                <w:b/>
                <w:noProof/>
                <w:color w:val="000000" w:themeColor="text1"/>
              </w:rPr>
            </w:pPr>
            <w:r w:rsidRPr="00BB0006">
              <w:rPr>
                <w:rFonts w:cstheme="minorHAnsi"/>
                <w:b/>
                <w:noProof/>
                <w:color w:val="000000" w:themeColor="text1"/>
              </w:rPr>
              <w:t>OFF-PEAK</w:t>
            </w:r>
          </w:p>
        </w:tc>
      </w:tr>
      <w:tr w:rsidR="00CA1704" w:rsidRPr="00BB0006" w14:paraId="4729A173" w14:textId="77777777" w:rsidTr="00CA1704">
        <w:trPr>
          <w:trHeight w:val="212"/>
        </w:trPr>
        <w:tc>
          <w:tcPr>
            <w:tcW w:w="1417" w:type="dxa"/>
            <w:tcBorders>
              <w:top w:val="single" w:sz="4" w:space="0" w:color="auto"/>
              <w:left w:val="single" w:sz="4" w:space="0" w:color="auto"/>
              <w:bottom w:val="single" w:sz="4" w:space="0" w:color="auto"/>
              <w:right w:val="single" w:sz="4" w:space="0" w:color="auto"/>
            </w:tcBorders>
            <w:hideMark/>
          </w:tcPr>
          <w:p w14:paraId="64738DEB"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1-25</w:t>
            </w:r>
          </w:p>
        </w:tc>
        <w:tc>
          <w:tcPr>
            <w:tcW w:w="1409" w:type="dxa"/>
            <w:tcBorders>
              <w:top w:val="single" w:sz="4" w:space="0" w:color="auto"/>
              <w:left w:val="single" w:sz="4" w:space="0" w:color="auto"/>
              <w:bottom w:val="single" w:sz="4" w:space="0" w:color="auto"/>
              <w:right w:val="single" w:sz="4" w:space="0" w:color="auto"/>
            </w:tcBorders>
            <w:hideMark/>
          </w:tcPr>
          <w:p w14:paraId="40185334"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$175</w:t>
            </w:r>
          </w:p>
        </w:tc>
        <w:tc>
          <w:tcPr>
            <w:tcW w:w="1409" w:type="dxa"/>
            <w:tcBorders>
              <w:top w:val="single" w:sz="4" w:space="0" w:color="auto"/>
              <w:left w:val="single" w:sz="4" w:space="0" w:color="auto"/>
              <w:bottom w:val="single" w:sz="4" w:space="0" w:color="auto"/>
              <w:right w:val="single" w:sz="4" w:space="0" w:color="auto"/>
            </w:tcBorders>
            <w:hideMark/>
          </w:tcPr>
          <w:p w14:paraId="003CBBC6"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$75</w:t>
            </w:r>
          </w:p>
        </w:tc>
        <w:tc>
          <w:tcPr>
            <w:tcW w:w="1409" w:type="dxa"/>
            <w:tcBorders>
              <w:top w:val="single" w:sz="4" w:space="0" w:color="auto"/>
              <w:left w:val="single" w:sz="4" w:space="0" w:color="auto"/>
              <w:bottom w:val="single" w:sz="4" w:space="0" w:color="auto"/>
              <w:right w:val="single" w:sz="4" w:space="0" w:color="auto"/>
            </w:tcBorders>
            <w:hideMark/>
          </w:tcPr>
          <w:p w14:paraId="34FC5227"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$50</w:t>
            </w:r>
          </w:p>
        </w:tc>
        <w:tc>
          <w:tcPr>
            <w:tcW w:w="1409" w:type="dxa"/>
            <w:tcBorders>
              <w:top w:val="single" w:sz="4" w:space="0" w:color="auto"/>
              <w:left w:val="single" w:sz="4" w:space="0" w:color="auto"/>
              <w:bottom w:val="single" w:sz="4" w:space="0" w:color="auto"/>
              <w:right w:val="single" w:sz="4" w:space="0" w:color="auto"/>
            </w:tcBorders>
            <w:hideMark/>
          </w:tcPr>
          <w:p w14:paraId="4EE876FD"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$35</w:t>
            </w:r>
          </w:p>
        </w:tc>
      </w:tr>
      <w:tr w:rsidR="00CA1704" w:rsidRPr="00BB0006" w14:paraId="0EBCD388" w14:textId="77777777" w:rsidTr="00CA1704">
        <w:trPr>
          <w:trHeight w:val="187"/>
        </w:trPr>
        <w:tc>
          <w:tcPr>
            <w:tcW w:w="1417" w:type="dxa"/>
            <w:tcBorders>
              <w:top w:val="single" w:sz="4" w:space="0" w:color="auto"/>
              <w:left w:val="single" w:sz="4" w:space="0" w:color="auto"/>
              <w:bottom w:val="single" w:sz="4" w:space="0" w:color="auto"/>
              <w:right w:val="single" w:sz="4" w:space="0" w:color="auto"/>
            </w:tcBorders>
            <w:hideMark/>
          </w:tcPr>
          <w:p w14:paraId="232394F1"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26-50</w:t>
            </w:r>
          </w:p>
        </w:tc>
        <w:tc>
          <w:tcPr>
            <w:tcW w:w="1409" w:type="dxa"/>
            <w:tcBorders>
              <w:top w:val="single" w:sz="4" w:space="0" w:color="auto"/>
              <w:left w:val="single" w:sz="4" w:space="0" w:color="auto"/>
              <w:bottom w:val="single" w:sz="4" w:space="0" w:color="auto"/>
              <w:right w:val="single" w:sz="4" w:space="0" w:color="auto"/>
            </w:tcBorders>
            <w:hideMark/>
          </w:tcPr>
          <w:p w14:paraId="2715A510"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$250</w:t>
            </w:r>
          </w:p>
        </w:tc>
        <w:tc>
          <w:tcPr>
            <w:tcW w:w="1409" w:type="dxa"/>
            <w:tcBorders>
              <w:top w:val="single" w:sz="4" w:space="0" w:color="auto"/>
              <w:left w:val="single" w:sz="4" w:space="0" w:color="auto"/>
              <w:bottom w:val="single" w:sz="4" w:space="0" w:color="auto"/>
              <w:right w:val="single" w:sz="4" w:space="0" w:color="auto"/>
            </w:tcBorders>
            <w:hideMark/>
          </w:tcPr>
          <w:p w14:paraId="046A238B"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$150</w:t>
            </w:r>
          </w:p>
        </w:tc>
        <w:tc>
          <w:tcPr>
            <w:tcW w:w="1409" w:type="dxa"/>
            <w:tcBorders>
              <w:top w:val="single" w:sz="4" w:space="0" w:color="auto"/>
              <w:left w:val="single" w:sz="4" w:space="0" w:color="auto"/>
              <w:bottom w:val="single" w:sz="4" w:space="0" w:color="auto"/>
              <w:right w:val="single" w:sz="4" w:space="0" w:color="auto"/>
            </w:tcBorders>
            <w:hideMark/>
          </w:tcPr>
          <w:p w14:paraId="76E23EF8"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$125</w:t>
            </w:r>
          </w:p>
        </w:tc>
        <w:tc>
          <w:tcPr>
            <w:tcW w:w="1409" w:type="dxa"/>
            <w:tcBorders>
              <w:top w:val="single" w:sz="4" w:space="0" w:color="auto"/>
              <w:left w:val="single" w:sz="4" w:space="0" w:color="auto"/>
              <w:bottom w:val="single" w:sz="4" w:space="0" w:color="auto"/>
              <w:right w:val="single" w:sz="4" w:space="0" w:color="auto"/>
            </w:tcBorders>
            <w:hideMark/>
          </w:tcPr>
          <w:p w14:paraId="6096A821" w14:textId="77777777" w:rsidR="00CA1704" w:rsidRPr="00BB0006" w:rsidRDefault="00CA1704" w:rsidP="00CA1704">
            <w:pPr>
              <w:tabs>
                <w:tab w:val="left" w:pos="1440"/>
              </w:tabs>
              <w:jc w:val="center"/>
              <w:rPr>
                <w:rFonts w:cstheme="minorHAnsi"/>
                <w:noProof/>
                <w:color w:val="000000" w:themeColor="text1"/>
              </w:rPr>
            </w:pPr>
            <w:r w:rsidRPr="00BB0006">
              <w:rPr>
                <w:rFonts w:cstheme="minorHAnsi"/>
                <w:noProof/>
                <w:color w:val="000000" w:themeColor="text1"/>
              </w:rPr>
              <w:t>$75</w:t>
            </w:r>
          </w:p>
        </w:tc>
      </w:tr>
    </w:tbl>
    <w:p w14:paraId="468CBAC4" w14:textId="3E58D364" w:rsidR="00CA1704" w:rsidRPr="00BB0006" w:rsidRDefault="00CA1704" w:rsidP="00CA1704">
      <w:pPr>
        <w:spacing w:line="240" w:lineRule="auto"/>
        <w:rPr>
          <w:rFonts w:eastAsiaTheme="minorEastAsia" w:cstheme="minorHAnsi"/>
          <w:b/>
          <w:noProof/>
          <w:color w:val="000000" w:themeColor="text1"/>
        </w:rPr>
      </w:pPr>
      <w:r w:rsidRPr="00BB0006">
        <w:rPr>
          <w:rFonts w:eastAsiaTheme="minorEastAsia" w:cstheme="minorHAnsi"/>
          <w:b/>
          <w:noProof/>
          <w:color w:val="000000" w:themeColor="text1"/>
        </w:rPr>
        <w:lastRenderedPageBreak/>
        <w:br/>
        <w:t>APPLICATION PROCESS</w:t>
      </w:r>
    </w:p>
    <w:p w14:paraId="1FE5BE02" w14:textId="77777777" w:rsidR="00CA1704" w:rsidRPr="00BB0006" w:rsidRDefault="00CA1704" w:rsidP="00CA1704">
      <w:pPr>
        <w:pStyle w:val="ListParagraph"/>
        <w:numPr>
          <w:ilvl w:val="0"/>
          <w:numId w:val="30"/>
        </w:numPr>
        <w:spacing w:after="0" w:line="240" w:lineRule="auto"/>
        <w:rPr>
          <w:rFonts w:eastAsia="Calibri" w:cstheme="minorHAnsi"/>
          <w:noProof/>
          <w:color w:val="000000" w:themeColor="text1"/>
        </w:rPr>
      </w:pPr>
      <w:r w:rsidRPr="00BB0006">
        <w:rPr>
          <w:rFonts w:eastAsia="Calibri" w:cstheme="minorHAnsi"/>
          <w:noProof/>
          <w:color w:val="000000" w:themeColor="text1"/>
        </w:rPr>
        <w:t>Applications will be processed on a first-come, first-served basis.</w:t>
      </w:r>
    </w:p>
    <w:p w14:paraId="4BB70D2C" w14:textId="77777777" w:rsidR="00CA1704" w:rsidRPr="00BB0006" w:rsidRDefault="00CA1704" w:rsidP="00CA1704">
      <w:pPr>
        <w:pStyle w:val="ListParagraph"/>
        <w:numPr>
          <w:ilvl w:val="0"/>
          <w:numId w:val="30"/>
        </w:numPr>
        <w:spacing w:after="0" w:line="240" w:lineRule="auto"/>
        <w:rPr>
          <w:rFonts w:eastAsia="Calibri" w:cstheme="minorHAnsi"/>
          <w:noProof/>
          <w:color w:val="000000" w:themeColor="text1"/>
        </w:rPr>
      </w:pPr>
      <w:r w:rsidRPr="00BB0006">
        <w:rPr>
          <w:rFonts w:eastAsia="Calibri" w:cstheme="minorHAnsi"/>
          <w:noProof/>
          <w:color w:val="000000" w:themeColor="text1"/>
        </w:rPr>
        <w:t xml:space="preserve">There will be no pro-ration of fees for POFA permits that are less than six-months. Each POFA Permittee must pay the full, applicable six-month fee. </w:t>
      </w:r>
    </w:p>
    <w:p w14:paraId="48811E89" w14:textId="77777777" w:rsidR="00CA1704" w:rsidRPr="00BB0006" w:rsidRDefault="00CA1704" w:rsidP="00CA1704">
      <w:pPr>
        <w:pStyle w:val="ListParagraph"/>
        <w:numPr>
          <w:ilvl w:val="0"/>
          <w:numId w:val="30"/>
        </w:numPr>
        <w:spacing w:after="0" w:line="240" w:lineRule="auto"/>
        <w:rPr>
          <w:rFonts w:eastAsia="Calibri" w:cstheme="minorHAnsi"/>
          <w:noProof/>
          <w:color w:val="000000" w:themeColor="text1"/>
        </w:rPr>
      </w:pPr>
      <w:r w:rsidRPr="00BB0006">
        <w:rPr>
          <w:rFonts w:eastAsia="Calibri" w:cstheme="minorHAnsi"/>
          <w:noProof/>
          <w:color w:val="000000" w:themeColor="text1"/>
        </w:rPr>
        <w:t>POFA Permittees may request a reduction in fees per the PRCS Department’s Fee Reduction Policy.</w:t>
      </w:r>
    </w:p>
    <w:p w14:paraId="5484F0B5" w14:textId="77777777" w:rsidR="00CA1704" w:rsidRPr="00BB0006" w:rsidRDefault="00CA1704" w:rsidP="00CA1704">
      <w:pPr>
        <w:pStyle w:val="ListParagraph"/>
        <w:numPr>
          <w:ilvl w:val="0"/>
          <w:numId w:val="30"/>
        </w:numPr>
        <w:spacing w:after="0" w:line="240" w:lineRule="auto"/>
        <w:rPr>
          <w:rFonts w:eastAsia="Calibri" w:cstheme="minorHAnsi"/>
          <w:noProof/>
          <w:color w:val="000000" w:themeColor="text1"/>
        </w:rPr>
      </w:pPr>
      <w:r w:rsidRPr="00BB0006">
        <w:rPr>
          <w:rFonts w:eastAsia="Calibri" w:cstheme="minorHAnsi"/>
          <w:noProof/>
          <w:color w:val="000000" w:themeColor="text1"/>
        </w:rPr>
        <w:t>Permits are not renewable nor does a Permittee of a given park have any priority for that park during future seasons.</w:t>
      </w:r>
    </w:p>
    <w:p w14:paraId="526F4E17" w14:textId="0759F192" w:rsidR="00CA1704" w:rsidRDefault="00CA1704" w:rsidP="00CA1704">
      <w:pPr>
        <w:pStyle w:val="ListParagraph"/>
        <w:numPr>
          <w:ilvl w:val="0"/>
          <w:numId w:val="30"/>
        </w:numPr>
        <w:spacing w:after="0" w:line="240" w:lineRule="auto"/>
        <w:rPr>
          <w:rFonts w:eastAsia="Calibri" w:cstheme="minorHAnsi"/>
          <w:noProof/>
          <w:color w:val="000000" w:themeColor="text1"/>
        </w:rPr>
      </w:pPr>
      <w:r w:rsidRPr="00BB0006">
        <w:rPr>
          <w:rFonts w:eastAsia="Calibri" w:cstheme="minorHAnsi"/>
          <w:noProof/>
          <w:color w:val="000000" w:themeColor="text1"/>
        </w:rPr>
        <w:t xml:space="preserve">Once a POFA permit is issued there will be no refunds. </w:t>
      </w:r>
    </w:p>
    <w:p w14:paraId="209523EA" w14:textId="01CA9315" w:rsidR="003715CD" w:rsidRDefault="003715CD" w:rsidP="003715CD">
      <w:pPr>
        <w:spacing w:after="0" w:line="240" w:lineRule="auto"/>
        <w:rPr>
          <w:rFonts w:eastAsia="Calibri" w:cstheme="minorHAnsi"/>
          <w:noProof/>
          <w:color w:val="000000" w:themeColor="text1"/>
        </w:rPr>
      </w:pPr>
    </w:p>
    <w:p w14:paraId="1202D874" w14:textId="1EABBF22" w:rsidR="003715CD" w:rsidRPr="00BB0006" w:rsidRDefault="003715CD" w:rsidP="003715CD">
      <w:pPr>
        <w:spacing w:after="0" w:line="240" w:lineRule="auto"/>
        <w:ind w:left="-90"/>
        <w:rPr>
          <w:rFonts w:eastAsia="Times New Roman" w:cstheme="minorHAnsi"/>
          <w:noProof/>
          <w:color w:val="000000"/>
        </w:rPr>
      </w:pPr>
      <w:r>
        <w:rPr>
          <w:rFonts w:eastAsia="Calibri" w:cstheme="minorHAnsi"/>
          <w:noProof/>
          <w:color w:val="000000" w:themeColor="text1"/>
        </w:rPr>
        <w:t xml:space="preserve">The POFA permit application </w:t>
      </w:r>
      <w:r w:rsidRPr="00BB0006">
        <w:rPr>
          <w:rFonts w:eastAsia="Times New Roman" w:cstheme="minorHAnsi"/>
          <w:noProof/>
          <w:color w:val="000000"/>
        </w:rPr>
        <w:t xml:space="preserve">can be found at </w:t>
      </w:r>
      <w:hyperlink r:id="rId10" w:history="1">
        <w:r w:rsidRPr="00BB0006">
          <w:rPr>
            <w:rStyle w:val="Hyperlink"/>
            <w:rFonts w:eastAsia="Times New Roman" w:cstheme="minorHAnsi"/>
            <w:noProof/>
          </w:rPr>
          <w:t>www.coloradosprings.gov/specialevents</w:t>
        </w:r>
      </w:hyperlink>
      <w:r w:rsidRPr="00BB0006">
        <w:rPr>
          <w:rFonts w:eastAsia="Times New Roman" w:cstheme="minorHAnsi"/>
          <w:noProof/>
          <w:color w:val="000000"/>
        </w:rPr>
        <w:t xml:space="preserve">, and must be submitted </w:t>
      </w:r>
      <w:r>
        <w:rPr>
          <w:rFonts w:eastAsia="Times New Roman" w:cstheme="minorHAnsi"/>
          <w:noProof/>
          <w:color w:val="000000"/>
        </w:rPr>
        <w:t>7</w:t>
      </w:r>
      <w:r w:rsidRPr="00BB0006">
        <w:rPr>
          <w:rFonts w:eastAsia="Times New Roman" w:cstheme="minorHAnsi"/>
          <w:noProof/>
          <w:color w:val="000000"/>
        </w:rPr>
        <w:t xml:space="preserve"> days prior to the </w:t>
      </w:r>
      <w:r>
        <w:rPr>
          <w:rFonts w:eastAsia="Times New Roman" w:cstheme="minorHAnsi"/>
          <w:noProof/>
          <w:color w:val="000000"/>
        </w:rPr>
        <w:t>first activity</w:t>
      </w:r>
      <w:r w:rsidRPr="00BB0006">
        <w:rPr>
          <w:rFonts w:eastAsia="Times New Roman" w:cstheme="minorHAnsi"/>
          <w:noProof/>
          <w:color w:val="000000"/>
        </w:rPr>
        <w:t xml:space="preserve">. </w:t>
      </w:r>
    </w:p>
    <w:p w14:paraId="537946C6" w14:textId="12369C3B" w:rsidR="003715CD" w:rsidRPr="003715CD" w:rsidRDefault="003715CD" w:rsidP="003715CD">
      <w:pPr>
        <w:spacing w:after="0" w:line="240" w:lineRule="auto"/>
        <w:rPr>
          <w:rFonts w:eastAsia="Calibri" w:cstheme="minorHAnsi"/>
          <w:noProof/>
          <w:color w:val="000000" w:themeColor="text1"/>
        </w:rPr>
      </w:pPr>
    </w:p>
    <w:p w14:paraId="52710D67" w14:textId="77777777" w:rsidR="00BB0006" w:rsidRPr="00BB0006" w:rsidRDefault="00CA1704" w:rsidP="00BB0006">
      <w:pPr>
        <w:spacing w:after="0" w:line="240" w:lineRule="auto"/>
        <w:rPr>
          <w:rFonts w:eastAsia="Times New Roman" w:cstheme="minorHAnsi"/>
          <w:noProof/>
          <w:color w:val="000000"/>
        </w:rPr>
      </w:pPr>
      <w:r w:rsidRPr="00BB0006">
        <w:rPr>
          <w:rFonts w:cstheme="minorHAnsi"/>
          <w:b/>
          <w:bCs/>
          <w:u w:val="single"/>
        </w:rPr>
        <w:br/>
      </w:r>
      <w:r w:rsidR="00BB0006" w:rsidRPr="00BB0006">
        <w:rPr>
          <w:rFonts w:cstheme="minorHAnsi"/>
          <w:b/>
          <w:bCs/>
          <w:sz w:val="28"/>
          <w:szCs w:val="28"/>
          <w:u w:val="single"/>
        </w:rPr>
        <w:t>Commercial Film Permit:</w:t>
      </w:r>
      <w:r w:rsidR="00BB0006" w:rsidRPr="00BB0006">
        <w:rPr>
          <w:rFonts w:cstheme="minorHAnsi"/>
          <w:b/>
          <w:bCs/>
          <w:u w:val="single"/>
        </w:rPr>
        <w:br/>
      </w:r>
      <w:r w:rsidR="00BB0006" w:rsidRPr="00BB0006">
        <w:rPr>
          <w:rFonts w:cstheme="minorHAnsi"/>
        </w:rPr>
        <w:t>(ORD 4.2.104)</w:t>
      </w:r>
      <w:r w:rsidR="00BB0006" w:rsidRPr="00BB0006">
        <w:rPr>
          <w:rFonts w:eastAsiaTheme="minorEastAsia" w:cstheme="minorHAnsi"/>
          <w:noProof/>
          <w:color w:val="000000"/>
        </w:rPr>
        <w:br/>
        <w:t xml:space="preserve">If you are simply taking photos for personal use, and are not using them to promote or advertise a/your business </w:t>
      </w:r>
      <w:r w:rsidR="00BB0006" w:rsidRPr="00BB0006">
        <w:rPr>
          <w:rFonts w:eastAsiaTheme="minorEastAsia" w:cstheme="minorHAnsi"/>
          <w:b/>
          <w:noProof/>
          <w:color w:val="000000"/>
        </w:rPr>
        <w:t>in any way</w:t>
      </w:r>
      <w:r w:rsidR="00BB0006" w:rsidRPr="00BB0006">
        <w:rPr>
          <w:rFonts w:eastAsiaTheme="minorEastAsia" w:cstheme="minorHAnsi"/>
          <w:noProof/>
          <w:color w:val="000000"/>
        </w:rPr>
        <w:t xml:space="preserve"> – including a business social media account – then you do not need a permit. If you plan to use the photos for advertising of a/your company, you will need to apply for the Commeriial Film Permit (</w:t>
      </w:r>
      <w:hyperlink r:id="rId11" w:history="1">
        <w:r w:rsidR="00BB0006" w:rsidRPr="00BB0006">
          <w:rPr>
            <w:rStyle w:val="Hyperlink"/>
            <w:rFonts w:eastAsiaTheme="minorEastAsia" w:cstheme="minorHAnsi"/>
            <w:noProof/>
          </w:rPr>
          <w:t>https://coloradosprings.gov/parks/page/special-event-film-permits?mlid=4581</w:t>
        </w:r>
      </w:hyperlink>
      <w:r w:rsidR="00BB0006" w:rsidRPr="00BB0006">
        <w:rPr>
          <w:rFonts w:eastAsiaTheme="minorEastAsia" w:cstheme="minorHAnsi"/>
          <w:noProof/>
          <w:color w:val="000000"/>
        </w:rPr>
        <w:t>).</w:t>
      </w:r>
    </w:p>
    <w:p w14:paraId="561C0301" w14:textId="32053A81" w:rsidR="00BB0006" w:rsidRPr="002D5520" w:rsidRDefault="005D221B" w:rsidP="00BB0006">
      <w:pPr>
        <w:spacing w:line="240" w:lineRule="auto"/>
        <w:rPr>
          <w:rFonts w:eastAsiaTheme="minorEastAsia" w:cstheme="minorHAnsi"/>
          <w:b/>
          <w:bCs/>
          <w:noProof/>
          <w:color w:val="000000"/>
        </w:rPr>
      </w:pPr>
      <w:r>
        <w:rPr>
          <w:rFonts w:eastAsiaTheme="minorEastAsia" w:cstheme="minorHAnsi"/>
          <w:noProof/>
          <w:color w:val="000000"/>
        </w:rPr>
        <w:br/>
      </w:r>
      <w:r w:rsidR="004E201F" w:rsidRPr="002D5520">
        <w:rPr>
          <w:rFonts w:eastAsiaTheme="minorEastAsia" w:cstheme="minorHAnsi"/>
          <w:b/>
          <w:bCs/>
          <w:noProof/>
          <w:color w:val="000000"/>
        </w:rPr>
        <w:t>Photo shoots containing any type of s</w:t>
      </w:r>
      <w:r w:rsidR="00BB0006" w:rsidRPr="002D5520">
        <w:rPr>
          <w:rFonts w:eastAsiaTheme="minorEastAsia" w:cstheme="minorHAnsi"/>
          <w:b/>
          <w:bCs/>
          <w:noProof/>
          <w:color w:val="000000"/>
        </w:rPr>
        <w:t>et up including arches, tables, chairs, benches, food displays, or any other similar items require a Commercial Film Permit</w:t>
      </w:r>
      <w:r w:rsidR="004E201F" w:rsidRPr="002D5520">
        <w:rPr>
          <w:rFonts w:eastAsiaTheme="minorEastAsia" w:cstheme="minorHAnsi"/>
          <w:b/>
          <w:bCs/>
          <w:noProof/>
          <w:color w:val="000000"/>
        </w:rPr>
        <w:t>, or must be part of a permitted Special Event</w:t>
      </w:r>
      <w:r w:rsidR="00BB0006" w:rsidRPr="002D5520">
        <w:rPr>
          <w:rFonts w:eastAsiaTheme="minorEastAsia" w:cstheme="minorHAnsi"/>
          <w:b/>
          <w:bCs/>
          <w:noProof/>
          <w:color w:val="000000"/>
        </w:rPr>
        <w:t xml:space="preserve"> (ORD 4.3.101-104). </w:t>
      </w:r>
    </w:p>
    <w:p w14:paraId="0BAC2E5C" w14:textId="77777777" w:rsidR="00BB0006" w:rsidRPr="00BB0006" w:rsidRDefault="00BB0006" w:rsidP="00BB0006">
      <w:pPr>
        <w:spacing w:line="240" w:lineRule="auto"/>
        <w:rPr>
          <w:rFonts w:eastAsiaTheme="minorEastAsia" w:cstheme="minorHAnsi"/>
          <w:noProof/>
          <w:color w:val="000000"/>
        </w:rPr>
      </w:pPr>
      <w:r w:rsidRPr="00BB0006">
        <w:rPr>
          <w:rFonts w:eastAsiaTheme="minorEastAsia" w:cstheme="minorHAnsi"/>
          <w:noProof/>
          <w:color w:val="000000"/>
        </w:rPr>
        <w:t xml:space="preserve"> To process your application, the following items must be provided:</w:t>
      </w:r>
    </w:p>
    <w:p w14:paraId="677B2F99"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sectPr w:rsidR="00BB0006" w:rsidRPr="00BB0006" w:rsidSect="00CA1704">
          <w:type w:val="continuous"/>
          <w:pgSz w:w="12240" w:h="15840"/>
          <w:pgMar w:top="540" w:right="720" w:bottom="270" w:left="720" w:header="720" w:footer="720" w:gutter="0"/>
          <w:cols w:space="720"/>
          <w:docGrid w:linePitch="360"/>
        </w:sectPr>
      </w:pPr>
    </w:p>
    <w:p w14:paraId="7BDDF8EA"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pPr>
      <w:r w:rsidRPr="00BB0006">
        <w:rPr>
          <w:rFonts w:eastAsia="Calibri" w:cstheme="minorHAnsi"/>
          <w:noProof/>
          <w:color w:val="000000"/>
        </w:rPr>
        <w:t>Application signed and dated</w:t>
      </w:r>
      <w:r w:rsidRPr="00BB0006">
        <w:rPr>
          <w:rFonts w:eastAsia="Calibri" w:cstheme="minorHAnsi"/>
          <w:noProof/>
          <w:color w:val="000000"/>
        </w:rPr>
        <w:tab/>
      </w:r>
    </w:p>
    <w:p w14:paraId="0DA31E46"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pPr>
      <w:r w:rsidRPr="00BB0006">
        <w:rPr>
          <w:rFonts w:eastAsia="Calibri" w:cstheme="minorHAnsi"/>
          <w:noProof/>
          <w:color w:val="000000"/>
        </w:rPr>
        <w:t>Certificate of Insurance</w:t>
      </w:r>
    </w:p>
    <w:p w14:paraId="45CD213F"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pPr>
      <w:r w:rsidRPr="00BB0006">
        <w:rPr>
          <w:rFonts w:eastAsia="Calibri" w:cstheme="minorHAnsi"/>
          <w:noProof/>
          <w:color w:val="000000"/>
        </w:rPr>
        <w:t>Site Plan</w:t>
      </w:r>
    </w:p>
    <w:p w14:paraId="6981421B"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pPr>
      <w:r w:rsidRPr="00BB0006">
        <w:rPr>
          <w:rFonts w:eastAsia="Calibri" w:cstheme="minorHAnsi"/>
          <w:noProof/>
          <w:color w:val="000000"/>
        </w:rPr>
        <w:t>Filming timeline, narrative and shot list</w:t>
      </w:r>
    </w:p>
    <w:p w14:paraId="1ED1E5F2"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pPr>
      <w:r w:rsidRPr="00BB0006">
        <w:rPr>
          <w:rFonts w:eastAsia="Calibri" w:cstheme="minorHAnsi"/>
          <w:noProof/>
          <w:color w:val="000000"/>
        </w:rPr>
        <w:t>Signed Park Rules &amp; Regulations (if filming in a City Park)</w:t>
      </w:r>
    </w:p>
    <w:p w14:paraId="756F2A1C" w14:textId="77777777" w:rsidR="00BB0006" w:rsidRPr="00BB0006" w:rsidRDefault="00BB0006" w:rsidP="00BB000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theme="minorHAnsi"/>
          <w:noProof/>
          <w:color w:val="000000"/>
        </w:rPr>
        <w:sectPr w:rsidR="00BB0006" w:rsidRPr="00BB0006" w:rsidSect="001A06CC">
          <w:type w:val="continuous"/>
          <w:pgSz w:w="12240" w:h="15840"/>
          <w:pgMar w:top="540" w:right="720" w:bottom="270" w:left="720" w:header="720" w:footer="720" w:gutter="0"/>
          <w:cols w:num="2" w:space="720"/>
          <w:docGrid w:linePitch="360"/>
        </w:sectPr>
      </w:pPr>
    </w:p>
    <w:p w14:paraId="057026DA" w14:textId="77777777" w:rsidR="00A075EB" w:rsidRDefault="00BB0006" w:rsidP="00BB0006">
      <w:pPr>
        <w:spacing w:line="240" w:lineRule="auto"/>
        <w:rPr>
          <w:rFonts w:eastAsiaTheme="minorEastAsia" w:cstheme="minorHAnsi"/>
          <w:b/>
          <w:noProof/>
          <w:color w:val="000000"/>
        </w:rPr>
      </w:pPr>
      <w:r w:rsidRPr="00BB0006">
        <w:rPr>
          <w:rFonts w:eastAsiaTheme="minorEastAsia" w:cstheme="minorHAnsi"/>
          <w:noProof/>
          <w:color w:val="000000"/>
        </w:rPr>
        <w:br/>
        <w:t xml:space="preserve">The appropriate permit fee must be paid prior to the issuance of the permit. </w:t>
      </w:r>
      <w:r w:rsidRPr="00BB0006">
        <w:rPr>
          <w:rFonts w:eastAsiaTheme="minorEastAsia" w:cstheme="minorHAnsi"/>
          <w:b/>
          <w:noProof/>
          <w:color w:val="000000"/>
        </w:rPr>
        <w:t xml:space="preserve">Permits are location specific and charged by the day.  </w:t>
      </w:r>
    </w:p>
    <w:p w14:paraId="29395969" w14:textId="77777777" w:rsidR="00A075EB" w:rsidRDefault="00BB0006" w:rsidP="00BB0006">
      <w:pPr>
        <w:spacing w:line="240" w:lineRule="auto"/>
        <w:rPr>
          <w:rFonts w:eastAsia="Calibri" w:cstheme="minorHAnsi"/>
          <w:noProof/>
          <w:color w:val="000000"/>
        </w:rPr>
      </w:pPr>
      <w:r w:rsidRPr="00BB0006">
        <w:rPr>
          <w:rFonts w:eastAsia="Calibri" w:cstheme="minorHAnsi"/>
          <w:noProof/>
          <w:color w:val="000000"/>
        </w:rPr>
        <w:t xml:space="preserve">Permit Fees: </w:t>
      </w:r>
    </w:p>
    <w:p w14:paraId="1843AFF7" w14:textId="77777777" w:rsidR="00A075EB" w:rsidRPr="00A075EB" w:rsidRDefault="00BB0006" w:rsidP="00A075EB">
      <w:pPr>
        <w:pStyle w:val="ListParagraph"/>
        <w:numPr>
          <w:ilvl w:val="0"/>
          <w:numId w:val="33"/>
        </w:numPr>
        <w:spacing w:line="240" w:lineRule="auto"/>
        <w:rPr>
          <w:rFonts w:eastAsiaTheme="minorEastAsia" w:cstheme="minorHAnsi"/>
          <w:noProof/>
          <w:color w:val="000000"/>
        </w:rPr>
      </w:pPr>
      <w:r w:rsidRPr="00A075EB">
        <w:rPr>
          <w:rFonts w:eastAsia="Calibri" w:cstheme="minorHAnsi"/>
          <w:noProof/>
          <w:color w:val="000000"/>
        </w:rPr>
        <w:t>Application Fee: $25</w:t>
      </w:r>
    </w:p>
    <w:p w14:paraId="5C8B4C45" w14:textId="77777777" w:rsidR="00A075EB" w:rsidRPr="00A075EB" w:rsidRDefault="00BB0006" w:rsidP="00A075EB">
      <w:pPr>
        <w:pStyle w:val="ListParagraph"/>
        <w:numPr>
          <w:ilvl w:val="0"/>
          <w:numId w:val="33"/>
        </w:numPr>
        <w:spacing w:line="240" w:lineRule="auto"/>
        <w:rPr>
          <w:rFonts w:eastAsiaTheme="minorEastAsia" w:cstheme="minorHAnsi"/>
          <w:noProof/>
          <w:color w:val="000000"/>
        </w:rPr>
      </w:pPr>
      <w:r w:rsidRPr="00A075EB">
        <w:rPr>
          <w:rFonts w:eastAsia="Calibri" w:cstheme="minorHAnsi"/>
          <w:noProof/>
          <w:color w:val="000000"/>
        </w:rPr>
        <w:t>Garden of the Gods Park: $500/day</w:t>
      </w:r>
    </w:p>
    <w:p w14:paraId="6B26C4EA" w14:textId="77777777" w:rsidR="00A075EB" w:rsidRPr="00A075EB" w:rsidRDefault="00BB0006" w:rsidP="00A075EB">
      <w:pPr>
        <w:pStyle w:val="ListParagraph"/>
        <w:numPr>
          <w:ilvl w:val="0"/>
          <w:numId w:val="33"/>
        </w:numPr>
        <w:spacing w:line="240" w:lineRule="auto"/>
        <w:rPr>
          <w:rFonts w:eastAsiaTheme="minorEastAsia" w:cstheme="minorHAnsi"/>
          <w:noProof/>
          <w:color w:val="000000"/>
        </w:rPr>
      </w:pPr>
      <w:r w:rsidRPr="00A075EB">
        <w:rPr>
          <w:rFonts w:eastAsia="Calibri" w:cstheme="minorHAnsi"/>
          <w:noProof/>
          <w:color w:val="000000"/>
        </w:rPr>
        <w:t xml:space="preserve">All other Parks, Trails and Open Spaces: $250/day. </w:t>
      </w:r>
    </w:p>
    <w:p w14:paraId="1D4733A6" w14:textId="43840F19" w:rsidR="00A075EB" w:rsidRPr="00A075EB" w:rsidRDefault="00BB0006" w:rsidP="00A075EB">
      <w:pPr>
        <w:spacing w:line="240" w:lineRule="auto"/>
        <w:rPr>
          <w:rFonts w:eastAsiaTheme="minorEastAsia" w:cstheme="minorHAnsi"/>
          <w:noProof/>
          <w:color w:val="000000"/>
        </w:rPr>
      </w:pPr>
      <w:r w:rsidRPr="00A075EB">
        <w:rPr>
          <w:rFonts w:eastAsiaTheme="minorEastAsia" w:cstheme="minorHAnsi"/>
          <w:noProof/>
          <w:color w:val="000000"/>
        </w:rPr>
        <w:t xml:space="preserve">Film Permit Applications can be submitted </w:t>
      </w:r>
      <w:r w:rsidRPr="00A075EB">
        <w:rPr>
          <w:rFonts w:eastAsiaTheme="minorEastAsia" w:cstheme="minorHAnsi"/>
          <w:noProof/>
          <w:color w:val="000000"/>
          <w:u w:val="single"/>
        </w:rPr>
        <w:t>no later than</w:t>
      </w:r>
      <w:r w:rsidRPr="00A075EB">
        <w:rPr>
          <w:rFonts w:eastAsiaTheme="minorEastAsia" w:cstheme="minorHAnsi"/>
          <w:noProof/>
          <w:color w:val="000000"/>
        </w:rPr>
        <w:t xml:space="preserve"> fourteen (14) days</w:t>
      </w:r>
      <w:r w:rsidR="00A075EB">
        <w:rPr>
          <w:rFonts w:eastAsiaTheme="minorEastAsia" w:cstheme="minorHAnsi"/>
          <w:noProof/>
          <w:color w:val="000000"/>
        </w:rPr>
        <w:t xml:space="preserve"> in advance</w:t>
      </w:r>
      <w:r w:rsidRPr="00A075EB">
        <w:rPr>
          <w:rFonts w:eastAsiaTheme="minorEastAsia" w:cstheme="minorHAnsi"/>
          <w:noProof/>
          <w:color w:val="000000"/>
        </w:rPr>
        <w:t>.</w:t>
      </w:r>
    </w:p>
    <w:p w14:paraId="1ADEA01A" w14:textId="488479F3" w:rsidR="001A06CC" w:rsidRPr="00A075EB" w:rsidRDefault="00BB0006" w:rsidP="00BB0006">
      <w:pPr>
        <w:spacing w:line="240" w:lineRule="auto"/>
        <w:rPr>
          <w:rFonts w:eastAsia="Calibri" w:cstheme="minorHAnsi"/>
          <w:noProof/>
          <w:color w:val="000000"/>
        </w:rPr>
      </w:pPr>
      <w:r w:rsidRPr="00BB0006">
        <w:rPr>
          <w:rFonts w:cstheme="minorHAnsi"/>
          <w:b/>
          <w:bCs/>
          <w:sz w:val="28"/>
          <w:szCs w:val="28"/>
          <w:u w:val="single"/>
        </w:rPr>
        <w:br/>
      </w:r>
      <w:r w:rsidR="001A06CC" w:rsidRPr="00BB0006">
        <w:rPr>
          <w:rFonts w:cstheme="minorHAnsi"/>
          <w:b/>
          <w:bCs/>
          <w:sz w:val="28"/>
          <w:szCs w:val="28"/>
          <w:u w:val="single"/>
        </w:rPr>
        <w:t>Park Vendor Permit:</w:t>
      </w:r>
      <w:r w:rsidR="001A06CC" w:rsidRPr="00BB0006">
        <w:rPr>
          <w:rFonts w:cstheme="minorHAnsi"/>
          <w:b/>
          <w:bCs/>
          <w:u w:val="single"/>
        </w:rPr>
        <w:br/>
      </w:r>
      <w:r w:rsidR="001A06CC" w:rsidRPr="00BB0006">
        <w:rPr>
          <w:rFonts w:cstheme="minorHAnsi"/>
        </w:rPr>
        <w:t>(ORD 4.3.104)</w:t>
      </w:r>
      <w:r w:rsidR="001A06CC" w:rsidRPr="00BB0006">
        <w:rPr>
          <w:rFonts w:cstheme="minorHAnsi"/>
        </w:rPr>
        <w:br/>
      </w:r>
      <w:r w:rsidR="001A06CC" w:rsidRPr="00BB0006">
        <w:rPr>
          <w:rFonts w:cstheme="minorHAnsi"/>
          <w:b/>
          <w:bCs/>
          <w:u w:val="single"/>
        </w:rPr>
        <w:br/>
      </w:r>
      <w:r w:rsidR="001A06CC" w:rsidRPr="00BB0006">
        <w:rPr>
          <w:rFonts w:eastAsia="Times New Roman" w:cstheme="minorHAnsi"/>
          <w:noProof/>
          <w:color w:val="000000" w:themeColor="text1"/>
        </w:rPr>
        <w:t xml:space="preserve">The Park Vendor Permit Application and Rules and Regulations forms can be found on our website at </w:t>
      </w:r>
      <w:hyperlink r:id="rId12" w:history="1">
        <w:r w:rsidR="001A06CC" w:rsidRPr="00BB0006">
          <w:rPr>
            <w:rStyle w:val="Hyperlink"/>
            <w:rFonts w:eastAsia="Times New Roman" w:cstheme="minorHAnsi"/>
            <w:noProof/>
          </w:rPr>
          <w:t>www.coloradosprings.gov/vendorpermits</w:t>
        </w:r>
      </w:hyperlink>
      <w:r w:rsidR="001A06CC" w:rsidRPr="00BB0006">
        <w:rPr>
          <w:rFonts w:eastAsia="Times New Roman" w:cstheme="minorHAnsi"/>
          <w:noProof/>
          <w:color w:val="000000" w:themeColor="text1"/>
        </w:rPr>
        <w:t xml:space="preserve">. </w:t>
      </w:r>
      <w:r w:rsidR="001A06CC" w:rsidRPr="00BB0006">
        <w:rPr>
          <w:rFonts w:eastAsia="Times New Roman" w:cstheme="minorHAnsi"/>
          <w:noProof/>
          <w:color w:val="000000" w:themeColor="text1"/>
        </w:rPr>
        <w:br/>
      </w:r>
      <w:r w:rsidR="001A06CC" w:rsidRPr="00BB0006">
        <w:rPr>
          <w:rFonts w:eastAsia="Times New Roman" w:cstheme="minorHAnsi"/>
          <w:noProof/>
          <w:color w:val="000000"/>
        </w:rPr>
        <w:br/>
      </w:r>
      <w:r w:rsidR="001A06CC" w:rsidRPr="00BB0006">
        <w:rPr>
          <w:rFonts w:eastAsia="Calibri" w:cstheme="minorHAnsi"/>
          <w:b/>
          <w:noProof/>
          <w:color w:val="000000" w:themeColor="text1"/>
        </w:rPr>
        <w:t>Permit Hours:</w:t>
      </w:r>
      <w:r w:rsidR="001A06CC" w:rsidRPr="00BB0006">
        <w:rPr>
          <w:rFonts w:eastAsia="Calibri" w:cstheme="minorHAnsi"/>
          <w:noProof/>
          <w:color w:val="000000" w:themeColor="text1"/>
        </w:rPr>
        <w:t xml:space="preserve">  </w:t>
      </w:r>
      <w:r w:rsidR="001A06CC" w:rsidRPr="00BB0006">
        <w:rPr>
          <w:rFonts w:eastAsia="Times New Roman" w:cstheme="minorHAnsi"/>
          <w:bCs/>
          <w:noProof/>
          <w:color w:val="000000"/>
        </w:rPr>
        <w:t>8am – 9pm</w:t>
      </w:r>
      <w:r w:rsidR="001A06CC" w:rsidRPr="00BB0006">
        <w:rPr>
          <w:rFonts w:eastAsia="Calibri" w:cstheme="minorHAnsi"/>
          <w:b/>
          <w:bCs/>
          <w:noProof/>
          <w:color w:val="000000" w:themeColor="text1"/>
        </w:rPr>
        <w:br/>
        <w:t xml:space="preserve">Permit Fees - </w:t>
      </w:r>
      <w:r w:rsidR="001A06CC" w:rsidRPr="00BB0006">
        <w:rPr>
          <w:rFonts w:eastAsia="Times New Roman" w:cstheme="minorHAnsi"/>
          <w:noProof/>
          <w:color w:val="000000"/>
        </w:rPr>
        <w:t>All fees are park specific and non-transferable between parks.</w:t>
      </w:r>
    </w:p>
    <w:p w14:paraId="0354B090" w14:textId="77777777" w:rsidR="001A06CC" w:rsidRPr="00BB0006" w:rsidRDefault="001A06CC" w:rsidP="001A06CC">
      <w:pPr>
        <w:pStyle w:val="ListParagraph"/>
        <w:numPr>
          <w:ilvl w:val="0"/>
          <w:numId w:val="23"/>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noProof/>
          <w:color w:val="000000"/>
        </w:rPr>
        <w:t>$10/hour (minimum 2 hours) – Park Specific</w:t>
      </w:r>
    </w:p>
    <w:p w14:paraId="63063670" w14:textId="77777777" w:rsidR="001A06CC" w:rsidRPr="00BB0006" w:rsidRDefault="001A06CC" w:rsidP="001A06CC">
      <w:pPr>
        <w:pStyle w:val="ListParagraph"/>
        <w:numPr>
          <w:ilvl w:val="0"/>
          <w:numId w:val="23"/>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noProof/>
          <w:color w:val="000000"/>
        </w:rPr>
        <w:t>$300 - 30 days unlimited use during vendor hours - One (1) Park</w:t>
      </w:r>
    </w:p>
    <w:p w14:paraId="00635464" w14:textId="77777777" w:rsidR="001A06CC" w:rsidRPr="00BB0006" w:rsidRDefault="001A06CC" w:rsidP="001A06CC">
      <w:pPr>
        <w:pStyle w:val="ListParagraph"/>
        <w:numPr>
          <w:ilvl w:val="0"/>
          <w:numId w:val="23"/>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noProof/>
          <w:color w:val="000000"/>
        </w:rPr>
        <w:t>$1000 - 30 days unlimited use during vendor hours - Four (4) Park Package</w:t>
      </w:r>
    </w:p>
    <w:p w14:paraId="5C74F731" w14:textId="6BF58649" w:rsidR="001A06CC" w:rsidRPr="00BB0006" w:rsidRDefault="001A06CC" w:rsidP="001A06CC">
      <w:pPr>
        <w:shd w:val="clear" w:color="auto" w:fill="FFFFFF"/>
        <w:spacing w:after="150" w:line="240" w:lineRule="auto"/>
        <w:rPr>
          <w:rFonts w:eastAsia="Times New Roman" w:cstheme="minorHAnsi"/>
          <w:noProof/>
          <w:color w:val="000000"/>
        </w:rPr>
      </w:pPr>
      <w:r w:rsidRPr="00BB0006">
        <w:rPr>
          <w:rFonts w:eastAsia="Times New Roman" w:cstheme="minorHAnsi"/>
          <w:noProof/>
          <w:color w:val="000000"/>
        </w:rPr>
        <w:lastRenderedPageBreak/>
        <w:t>72 hours’ notice is required to obtain a permit. </w:t>
      </w:r>
      <w:r w:rsidRPr="00BB0006">
        <w:rPr>
          <w:rFonts w:eastAsia="Calibri" w:cstheme="minorHAnsi"/>
          <w:b/>
          <w:bCs/>
          <w:noProof/>
          <w:color w:val="000000" w:themeColor="text1"/>
        </w:rPr>
        <w:t>Application received less than 72 hours in advance will not be accepted.</w:t>
      </w:r>
      <w:r w:rsidRPr="00BB0006">
        <w:rPr>
          <w:rFonts w:eastAsia="Times New Roman" w:cstheme="minorHAnsi"/>
          <w:noProof/>
          <w:color w:val="000000"/>
        </w:rPr>
        <w:t>  A complete application is required each time a permit is requested, including permit renewals.</w:t>
      </w:r>
      <w:r w:rsidRPr="00BB0006">
        <w:rPr>
          <w:rFonts w:eastAsia="Times New Roman" w:cstheme="minorHAnsi"/>
          <w:noProof/>
          <w:color w:val="000000"/>
        </w:rPr>
        <w:br/>
      </w:r>
      <w:r w:rsidRPr="00BB0006">
        <w:rPr>
          <w:rFonts w:eastAsia="Times New Roman" w:cstheme="minorHAnsi"/>
          <w:noProof/>
          <w:color w:val="000000"/>
        </w:rPr>
        <w:br/>
        <w:t>A vendor must provide proof of the following licenses/inspections. Documents are kept on file until their expiration, and resubmission with each application is not required:</w:t>
      </w:r>
    </w:p>
    <w:p w14:paraId="0E3C06DE" w14:textId="77777777" w:rsidR="001A06CC" w:rsidRPr="00BB0006" w:rsidRDefault="001A06CC" w:rsidP="001A06CC">
      <w:pPr>
        <w:pStyle w:val="ListParagraph"/>
        <w:numPr>
          <w:ilvl w:val="0"/>
          <w:numId w:val="25"/>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b/>
          <w:bCs/>
          <w:noProof/>
          <w:color w:val="000000" w:themeColor="text1"/>
        </w:rPr>
        <w:t>State of Colorado Sales Tax License</w:t>
      </w:r>
      <w:r w:rsidRPr="00BB0006">
        <w:rPr>
          <w:rFonts w:eastAsiaTheme="minorEastAsia" w:cstheme="minorHAnsi"/>
          <w:noProof/>
          <w:color w:val="000000"/>
        </w:rPr>
        <w:t> – Colorado Department of Revenue, 4420 Austin Bluffs Parkway, Colorado Springs, CO 80918, (303) 866-3711</w:t>
      </w:r>
    </w:p>
    <w:p w14:paraId="2FE033FD" w14:textId="77777777" w:rsidR="001A06CC" w:rsidRPr="00BB0006" w:rsidRDefault="001A06CC" w:rsidP="001A06CC">
      <w:pPr>
        <w:pStyle w:val="ListParagraph"/>
        <w:numPr>
          <w:ilvl w:val="0"/>
          <w:numId w:val="25"/>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b/>
          <w:bCs/>
          <w:noProof/>
          <w:color w:val="000000" w:themeColor="text1"/>
        </w:rPr>
        <w:t>City of Colorado Springs Sales Tax License</w:t>
      </w:r>
      <w:r w:rsidRPr="00BB0006">
        <w:rPr>
          <w:rFonts w:eastAsiaTheme="minorEastAsia" w:cstheme="minorHAnsi"/>
          <w:noProof/>
          <w:color w:val="000000"/>
        </w:rPr>
        <w:t> – City Sales Tax Office, 30 S. Nevada, Suite 203, Colorado Springs, CO 80903, (719) 385-5903</w:t>
      </w:r>
    </w:p>
    <w:p w14:paraId="4737335F" w14:textId="77777777" w:rsidR="001A06CC" w:rsidRPr="00BB0006" w:rsidRDefault="001A06CC" w:rsidP="001A06CC">
      <w:pPr>
        <w:pStyle w:val="ListParagraph"/>
        <w:numPr>
          <w:ilvl w:val="0"/>
          <w:numId w:val="25"/>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b/>
          <w:bCs/>
          <w:noProof/>
          <w:color w:val="000000" w:themeColor="text1"/>
        </w:rPr>
        <w:t>City of Colorado Springs Mobile Food Unit License </w:t>
      </w:r>
      <w:r w:rsidRPr="00BB0006">
        <w:rPr>
          <w:rFonts w:eastAsiaTheme="minorEastAsia" w:cstheme="minorHAnsi"/>
          <w:noProof/>
          <w:color w:val="000000"/>
        </w:rPr>
        <w:t>(if selling food) – City Clerk’s Office, 30 S. Nevada, Suite 101, (719) 385-5901</w:t>
      </w:r>
    </w:p>
    <w:p w14:paraId="2BBAA1C6" w14:textId="77777777" w:rsidR="001A06CC" w:rsidRPr="00BB0006" w:rsidRDefault="001A06CC" w:rsidP="001A06CC">
      <w:pPr>
        <w:pStyle w:val="ListParagraph"/>
        <w:numPr>
          <w:ilvl w:val="0"/>
          <w:numId w:val="25"/>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b/>
          <w:bCs/>
          <w:noProof/>
          <w:color w:val="000000" w:themeColor="text1"/>
        </w:rPr>
        <w:t>State of Colorado License to Operate a Retail Food Establishment</w:t>
      </w:r>
      <w:r w:rsidRPr="00BB0006">
        <w:rPr>
          <w:rFonts w:eastAsiaTheme="minorEastAsia" w:cstheme="minorHAnsi"/>
          <w:noProof/>
          <w:color w:val="000000"/>
        </w:rPr>
        <w:t> (if selling food) – El Paso County Public Health, 1675 West Garden of the Gods Road, Suite 2044, Colorado Springs, CO 80907, (719) 578-3199</w:t>
      </w:r>
    </w:p>
    <w:p w14:paraId="31DCEFBD" w14:textId="77777777" w:rsidR="001A06CC" w:rsidRPr="00BB0006" w:rsidRDefault="001A06CC" w:rsidP="001A06CC">
      <w:pPr>
        <w:pStyle w:val="ListParagraph"/>
        <w:numPr>
          <w:ilvl w:val="0"/>
          <w:numId w:val="25"/>
        </w:numPr>
        <w:shd w:val="clear" w:color="auto" w:fill="FFFFFF"/>
        <w:spacing w:before="100" w:beforeAutospacing="1" w:after="100" w:afterAutospacing="1" w:line="240" w:lineRule="auto"/>
        <w:rPr>
          <w:rFonts w:eastAsiaTheme="minorEastAsia" w:cstheme="minorHAnsi"/>
          <w:noProof/>
          <w:color w:val="000000"/>
        </w:rPr>
      </w:pPr>
      <w:r w:rsidRPr="00BB0006">
        <w:rPr>
          <w:rFonts w:eastAsiaTheme="minorEastAsia" w:cstheme="minorHAnsi"/>
          <w:b/>
          <w:bCs/>
          <w:noProof/>
          <w:color w:val="000000" w:themeColor="text1"/>
        </w:rPr>
        <w:t>Health Inspection Report</w:t>
      </w:r>
      <w:r w:rsidRPr="00BB0006">
        <w:rPr>
          <w:rFonts w:eastAsiaTheme="minorEastAsia" w:cstheme="minorHAnsi"/>
          <w:noProof/>
          <w:color w:val="000000"/>
        </w:rPr>
        <w:t> (if selling food) - El Paso County Public Health, 1675 West Garden of the Gods Road, Suite 2044, Colorado Springs, CO 80907, (719) 578-3199</w:t>
      </w:r>
    </w:p>
    <w:p w14:paraId="03E5F217" w14:textId="77777777" w:rsidR="001A06CC" w:rsidRPr="00BB0006" w:rsidRDefault="001A06CC" w:rsidP="001A06CC">
      <w:pPr>
        <w:pStyle w:val="ListParagraph"/>
        <w:numPr>
          <w:ilvl w:val="0"/>
          <w:numId w:val="25"/>
        </w:numPr>
        <w:shd w:val="clear" w:color="auto" w:fill="FFFFFF"/>
        <w:spacing w:after="150" w:line="240" w:lineRule="auto"/>
        <w:rPr>
          <w:rFonts w:eastAsia="Times New Roman" w:cstheme="minorHAnsi"/>
          <w:noProof/>
          <w:color w:val="000000"/>
        </w:rPr>
      </w:pPr>
      <w:r w:rsidRPr="00BB0006">
        <w:rPr>
          <w:rFonts w:eastAsia="Times New Roman" w:cstheme="minorHAnsi"/>
          <w:noProof/>
          <w:color w:val="000000"/>
        </w:rPr>
        <w:t xml:space="preserve">Vendor must carry liability insurance in the amount of $1 million and provide </w:t>
      </w:r>
      <w:r w:rsidRPr="00BB0006">
        <w:rPr>
          <w:rFonts w:eastAsia="Times New Roman" w:cstheme="minorHAnsi"/>
          <w:noProof/>
          <w:color w:val="000000" w:themeColor="text1"/>
        </w:rPr>
        <w:t>a </w:t>
      </w:r>
      <w:hyperlink r:id="rId13" w:history="1">
        <w:r w:rsidRPr="00BB0006">
          <w:rPr>
            <w:rStyle w:val="Hyperlink"/>
            <w:rFonts w:eastAsia="Calibri" w:cstheme="minorHAnsi"/>
            <w:b/>
            <w:bCs/>
            <w:noProof/>
            <w:color w:val="000000" w:themeColor="text1"/>
          </w:rPr>
          <w:t>certificate of insurance</w:t>
        </w:r>
      </w:hyperlink>
      <w:r w:rsidRPr="00BB0006">
        <w:rPr>
          <w:rFonts w:eastAsia="Times New Roman" w:cstheme="minorHAnsi"/>
          <w:noProof/>
          <w:color w:val="000000" w:themeColor="text1"/>
        </w:rPr>
        <w:t> which names the City of Colorado Springs as additional insured b</w:t>
      </w:r>
      <w:r w:rsidRPr="00BB0006">
        <w:rPr>
          <w:rFonts w:eastAsia="Times New Roman" w:cstheme="minorHAnsi"/>
          <w:noProof/>
          <w:color w:val="000000"/>
        </w:rPr>
        <w:t>y including the following verbiage in the “description of operations” section: “</w:t>
      </w:r>
      <w:r w:rsidRPr="00BB0006">
        <w:rPr>
          <w:rFonts w:eastAsia="Calibri" w:cstheme="minorHAnsi"/>
          <w:b/>
          <w:bCs/>
          <w:noProof/>
          <w:color w:val="000000" w:themeColor="text1"/>
        </w:rPr>
        <w:t>The City of Colorado Springs, its elected officials, employees and volunteers, are included as additional insured with respect to the policies required by the Special Events Permit.” </w:t>
      </w:r>
      <w:r w:rsidRPr="00BB0006">
        <w:rPr>
          <w:rFonts w:eastAsia="Times New Roman" w:cstheme="minorHAnsi"/>
          <w:noProof/>
          <w:color w:val="000000"/>
        </w:rPr>
        <w:t>The address for the Certificate Holder must be: The City of Colorado Springs, 30 S Nevada, Colorado Springs, CO 80903</w:t>
      </w:r>
    </w:p>
    <w:p w14:paraId="27851A53" w14:textId="77777777" w:rsidR="001A06CC" w:rsidRPr="00BB0006" w:rsidRDefault="003715CD" w:rsidP="001A06CC">
      <w:pPr>
        <w:pStyle w:val="ListParagraph"/>
        <w:numPr>
          <w:ilvl w:val="0"/>
          <w:numId w:val="25"/>
        </w:numPr>
        <w:shd w:val="clear" w:color="auto" w:fill="FFFFFF"/>
        <w:spacing w:after="150" w:line="240" w:lineRule="auto"/>
        <w:rPr>
          <w:rFonts w:eastAsia="Times New Roman" w:cstheme="minorHAnsi"/>
          <w:noProof/>
          <w:color w:val="000000"/>
        </w:rPr>
      </w:pPr>
      <w:hyperlink r:id="rId14" w:tgtFrame="_blank" w:history="1">
        <w:r w:rsidR="001A06CC" w:rsidRPr="00BB0006">
          <w:rPr>
            <w:rStyle w:val="Hyperlink"/>
            <w:rFonts w:eastAsia="Times New Roman" w:cstheme="minorHAnsi"/>
            <w:bCs/>
            <w:noProof/>
            <w:color w:val="000000" w:themeColor="text1"/>
            <w:u w:val="none"/>
          </w:rPr>
          <w:t>A signed copy of the</w:t>
        </w:r>
        <w:r w:rsidR="001A06CC" w:rsidRPr="00BB0006">
          <w:rPr>
            <w:rStyle w:val="Hyperlink"/>
            <w:rFonts w:eastAsia="Times New Roman" w:cstheme="minorHAnsi"/>
            <w:b/>
            <w:noProof/>
            <w:color w:val="000000" w:themeColor="text1"/>
            <w:u w:val="none"/>
          </w:rPr>
          <w:t xml:space="preserve"> Park Vendor Rules and Regulation</w:t>
        </w:r>
        <w:r w:rsidR="001A06CC" w:rsidRPr="00BB0006">
          <w:rPr>
            <w:rStyle w:val="Hyperlink"/>
            <w:rFonts w:eastAsia="Times New Roman" w:cstheme="minorHAnsi"/>
            <w:bCs/>
            <w:noProof/>
            <w:color w:val="000000" w:themeColor="text1"/>
            <w:u w:val="none"/>
          </w:rPr>
          <w:t>s is required for all vendors.</w:t>
        </w:r>
      </w:hyperlink>
    </w:p>
    <w:p w14:paraId="071B794B" w14:textId="452D9834" w:rsidR="00CA1704" w:rsidRPr="00BB0006" w:rsidRDefault="001A06CC" w:rsidP="00CA1704">
      <w:pPr>
        <w:spacing w:line="240" w:lineRule="auto"/>
        <w:rPr>
          <w:rFonts w:cstheme="minorHAnsi"/>
          <w:b/>
          <w:bCs/>
          <w:sz w:val="28"/>
          <w:szCs w:val="28"/>
          <w:u w:val="single"/>
        </w:rPr>
      </w:pPr>
      <w:r w:rsidRPr="00BB0006">
        <w:rPr>
          <w:rFonts w:cstheme="minorHAnsi"/>
          <w:b/>
          <w:bCs/>
          <w:sz w:val="28"/>
          <w:szCs w:val="28"/>
          <w:u w:val="single"/>
        </w:rPr>
        <w:br/>
      </w:r>
      <w:r w:rsidR="00CA1704" w:rsidRPr="00BB0006">
        <w:rPr>
          <w:rFonts w:cstheme="minorHAnsi"/>
          <w:b/>
          <w:bCs/>
          <w:sz w:val="28"/>
          <w:szCs w:val="28"/>
          <w:u w:val="single"/>
        </w:rPr>
        <w:t>General Rules and Regulations:</w:t>
      </w:r>
    </w:p>
    <w:p w14:paraId="4408E546"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Alcoholic beverages are prohibited. (ORDINANCE #9.9.410)</w:t>
      </w:r>
    </w:p>
    <w:p w14:paraId="24507CA8"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 xml:space="preserve">Open flames (i.e. fire pits, tiki torches, candles, etc.) are prohibited. (ORDINANCE #9.9.403) </w:t>
      </w:r>
    </w:p>
    <w:p w14:paraId="3ECB04C9"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All pets must be kept on a leash. (ORDINANCE #6.7.107)</w:t>
      </w:r>
    </w:p>
    <w:p w14:paraId="0D835F00"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Smoking is prohibited in all City Parks (ORDINANCE #6.6.203)</w:t>
      </w:r>
    </w:p>
    <w:p w14:paraId="03E03D86"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All litter must be picked up and properly disposed.  (ORDINANCE #9.2.202)</w:t>
      </w:r>
    </w:p>
    <w:p w14:paraId="4CA4EBD6"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It is unlawful to camp or spend the night in any city park. (ORDINANCE #4.2.102)</w:t>
      </w:r>
    </w:p>
    <w:p w14:paraId="6DF84662"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Any use of amplified sound equipment must be in compliance with ORDINANCE #9.8.101 through ORDINANCE #9.8.</w:t>
      </w:r>
      <w:proofErr w:type="gramStart"/>
      <w:r w:rsidRPr="00BB0006">
        <w:rPr>
          <w:rFonts w:asciiTheme="minorHAnsi" w:hAnsiTheme="minorHAnsi" w:cstheme="minorHAnsi"/>
          <w:sz w:val="22"/>
          <w:szCs w:val="22"/>
        </w:rPr>
        <w:t>109, and</w:t>
      </w:r>
      <w:proofErr w:type="gramEnd"/>
      <w:r w:rsidRPr="00BB0006">
        <w:rPr>
          <w:rFonts w:asciiTheme="minorHAnsi" w:hAnsiTheme="minorHAnsi" w:cstheme="minorHAnsi"/>
          <w:sz w:val="22"/>
          <w:szCs w:val="22"/>
        </w:rPr>
        <w:t xml:space="preserve"> must be approved by the noise abatement office. Contact this office at 719-444-7705 thirty days prior to your event to obtain a Noise Hardship Permit.</w:t>
      </w:r>
    </w:p>
    <w:p w14:paraId="68B10F0A"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 xml:space="preserve">Persons using park property shall be responsible for </w:t>
      </w:r>
      <w:proofErr w:type="gramStart"/>
      <w:r w:rsidRPr="00BB0006">
        <w:rPr>
          <w:rFonts w:asciiTheme="minorHAnsi" w:hAnsiTheme="minorHAnsi" w:cstheme="minorHAnsi"/>
          <w:sz w:val="22"/>
          <w:szCs w:val="22"/>
        </w:rPr>
        <w:t>any and all</w:t>
      </w:r>
      <w:proofErr w:type="gramEnd"/>
      <w:r w:rsidRPr="00BB0006">
        <w:rPr>
          <w:rFonts w:asciiTheme="minorHAnsi" w:hAnsiTheme="minorHAnsi" w:cstheme="minorHAnsi"/>
          <w:sz w:val="22"/>
          <w:szCs w:val="22"/>
        </w:rPr>
        <w:t xml:space="preserve"> damages to property and injury to persons. (ORDINANCE #9.6.101)</w:t>
      </w:r>
    </w:p>
    <w:p w14:paraId="6B9AF322"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 xml:space="preserve">Hanging decorations or other materials </w:t>
      </w:r>
      <w:r w:rsidRPr="00BB0006">
        <w:rPr>
          <w:rFonts w:asciiTheme="minorHAnsi" w:hAnsiTheme="minorHAnsi" w:cstheme="minorHAnsi"/>
          <w:noProof/>
          <w:sz w:val="22"/>
          <w:szCs w:val="22"/>
        </w:rPr>
        <w:t xml:space="preserve">(i.e. hammocks, banners, games, etc.) </w:t>
      </w:r>
      <w:r w:rsidRPr="00BB0006">
        <w:rPr>
          <w:rFonts w:asciiTheme="minorHAnsi" w:hAnsiTheme="minorHAnsi" w:cstheme="minorHAnsi"/>
          <w:sz w:val="22"/>
          <w:szCs w:val="22"/>
        </w:rPr>
        <w:t xml:space="preserve">on park buildings, </w:t>
      </w:r>
      <w:proofErr w:type="gramStart"/>
      <w:r w:rsidRPr="00BB0006">
        <w:rPr>
          <w:rFonts w:asciiTheme="minorHAnsi" w:hAnsiTheme="minorHAnsi" w:cstheme="minorHAnsi"/>
          <w:sz w:val="22"/>
          <w:szCs w:val="22"/>
        </w:rPr>
        <w:t>structures</w:t>
      </w:r>
      <w:proofErr w:type="gramEnd"/>
      <w:r w:rsidRPr="00BB0006">
        <w:rPr>
          <w:rFonts w:asciiTheme="minorHAnsi" w:hAnsiTheme="minorHAnsi" w:cstheme="minorHAnsi"/>
          <w:sz w:val="22"/>
          <w:szCs w:val="22"/>
        </w:rPr>
        <w:t xml:space="preserve"> or vegetation (trees, bushes, etc.) is prohibited. (ORDINANCE #9.9.102)</w:t>
      </w:r>
    </w:p>
    <w:p w14:paraId="326E4CE6" w14:textId="77777777" w:rsidR="00CA1704" w:rsidRPr="00BB0006" w:rsidRDefault="00CA1704" w:rsidP="00CA1704">
      <w:pPr>
        <w:pStyle w:val="NormalWeb"/>
        <w:numPr>
          <w:ilvl w:val="0"/>
          <w:numId w:val="31"/>
        </w:numPr>
        <w:rPr>
          <w:rFonts w:asciiTheme="minorHAnsi" w:hAnsiTheme="minorHAnsi" w:cstheme="minorHAnsi"/>
          <w:sz w:val="22"/>
          <w:szCs w:val="22"/>
        </w:rPr>
      </w:pPr>
      <w:r w:rsidRPr="00BB0006">
        <w:rPr>
          <w:rFonts w:asciiTheme="minorHAnsi" w:hAnsiTheme="minorHAnsi" w:cstheme="minorHAnsi"/>
          <w:sz w:val="22"/>
          <w:szCs w:val="22"/>
        </w:rPr>
        <w:t>All cars must be parked in designated parking areas. (ORDINANCE #10.27.103)</w:t>
      </w:r>
    </w:p>
    <w:p w14:paraId="49CB3987" w14:textId="67FA3E7D" w:rsidR="00CA1704" w:rsidRPr="00BB0006" w:rsidRDefault="00CA1704" w:rsidP="001A06CC">
      <w:pPr>
        <w:pStyle w:val="NormalWeb"/>
        <w:numPr>
          <w:ilvl w:val="0"/>
          <w:numId w:val="31"/>
        </w:numPr>
        <w:rPr>
          <w:rFonts w:asciiTheme="minorHAnsi" w:hAnsiTheme="minorHAnsi" w:cstheme="minorHAnsi"/>
          <w:sz w:val="22"/>
          <w:szCs w:val="22"/>
        </w:rPr>
        <w:sectPr w:rsidR="00CA1704" w:rsidRPr="00BB0006" w:rsidSect="00CA1704">
          <w:type w:val="continuous"/>
          <w:pgSz w:w="12240" w:h="15840"/>
          <w:pgMar w:top="540" w:right="720" w:bottom="270" w:left="720" w:header="720" w:footer="720" w:gutter="0"/>
          <w:cols w:space="720"/>
          <w:docGrid w:linePitch="360"/>
        </w:sectPr>
      </w:pPr>
      <w:r w:rsidRPr="00BB0006">
        <w:rPr>
          <w:rFonts w:asciiTheme="minorHAnsi" w:hAnsiTheme="minorHAnsi" w:cstheme="minorHAnsi"/>
          <w:sz w:val="22"/>
          <w:szCs w:val="22"/>
        </w:rPr>
        <w:t>Groups in reservation areas must produce a reservation permit upon request</w:t>
      </w:r>
      <w:r w:rsidR="004E201F">
        <w:rPr>
          <w:rFonts w:asciiTheme="minorHAnsi" w:hAnsiTheme="minorHAnsi" w:cstheme="minorHAnsi"/>
          <w:sz w:val="22"/>
          <w:szCs w:val="22"/>
        </w:rPr>
        <w:t>.</w:t>
      </w:r>
    </w:p>
    <w:p w14:paraId="48AC3709" w14:textId="77777777" w:rsidR="00CA1704" w:rsidRPr="001A06CC" w:rsidRDefault="00CA1704" w:rsidP="00CA1704">
      <w:pPr>
        <w:spacing w:line="240" w:lineRule="auto"/>
        <w:rPr>
          <w:rFonts w:cstheme="minorHAnsi"/>
        </w:rPr>
        <w:sectPr w:rsidR="00CA1704" w:rsidRPr="001A06CC" w:rsidSect="00CA1704">
          <w:pgSz w:w="12240" w:h="15840"/>
          <w:pgMar w:top="630" w:right="1440" w:bottom="1440" w:left="1440" w:header="720" w:footer="720" w:gutter="0"/>
          <w:cols w:space="720"/>
          <w:docGrid w:linePitch="360"/>
        </w:sectPr>
      </w:pPr>
    </w:p>
    <w:p w14:paraId="1BA50492" w14:textId="6CE92E90" w:rsidR="00CA1704" w:rsidRPr="001A06CC" w:rsidRDefault="00CA1704" w:rsidP="00CA1704">
      <w:pPr>
        <w:spacing w:line="240" w:lineRule="auto"/>
        <w:rPr>
          <w:rFonts w:cstheme="minorHAnsi"/>
        </w:rPr>
      </w:pPr>
    </w:p>
    <w:sectPr w:rsidR="00CA1704" w:rsidRPr="001A06CC" w:rsidSect="00CA1704">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7647" w14:textId="77777777" w:rsidR="00CA1704" w:rsidRDefault="00CA1704" w:rsidP="00CA1704">
      <w:pPr>
        <w:spacing w:after="0" w:line="240" w:lineRule="auto"/>
      </w:pPr>
      <w:r>
        <w:separator/>
      </w:r>
    </w:p>
  </w:endnote>
  <w:endnote w:type="continuationSeparator" w:id="0">
    <w:p w14:paraId="64A5779E" w14:textId="77777777" w:rsidR="00CA1704" w:rsidRDefault="00CA1704" w:rsidP="00CA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E327" w14:textId="77777777" w:rsidR="00CA1704" w:rsidRDefault="00CA1704" w:rsidP="00CA1704">
      <w:pPr>
        <w:spacing w:after="0" w:line="240" w:lineRule="auto"/>
      </w:pPr>
      <w:r>
        <w:separator/>
      </w:r>
    </w:p>
  </w:footnote>
  <w:footnote w:type="continuationSeparator" w:id="0">
    <w:p w14:paraId="24AD6246" w14:textId="77777777" w:rsidR="00CA1704" w:rsidRDefault="00CA1704" w:rsidP="00CA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579"/>
    <w:multiLevelType w:val="hybridMultilevel"/>
    <w:tmpl w:val="FBD85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012F5"/>
    <w:multiLevelType w:val="hybridMultilevel"/>
    <w:tmpl w:val="F81A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933"/>
    <w:multiLevelType w:val="hybridMultilevel"/>
    <w:tmpl w:val="409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7402"/>
    <w:multiLevelType w:val="hybridMultilevel"/>
    <w:tmpl w:val="7C44A2E2"/>
    <w:lvl w:ilvl="0" w:tplc="47C49448">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274E56"/>
    <w:multiLevelType w:val="hybridMultilevel"/>
    <w:tmpl w:val="22F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3C6B"/>
    <w:multiLevelType w:val="hybridMultilevel"/>
    <w:tmpl w:val="37D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E40"/>
    <w:multiLevelType w:val="hybridMultilevel"/>
    <w:tmpl w:val="7B1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63713"/>
    <w:multiLevelType w:val="hybridMultilevel"/>
    <w:tmpl w:val="215C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74C54"/>
    <w:multiLevelType w:val="hybridMultilevel"/>
    <w:tmpl w:val="CC020F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13A35E1"/>
    <w:multiLevelType w:val="hybridMultilevel"/>
    <w:tmpl w:val="7196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3684F"/>
    <w:multiLevelType w:val="hybridMultilevel"/>
    <w:tmpl w:val="C6A42AD4"/>
    <w:lvl w:ilvl="0" w:tplc="47C49448">
      <w:start w:val="1"/>
      <w:numFmt w:val="bullet"/>
      <w:lvlText w:val="-"/>
      <w:lvlJc w:val="left"/>
      <w:pPr>
        <w:ind w:left="720" w:hanging="360"/>
      </w:pPr>
      <w:rPr>
        <w:rFonts w:ascii="Courier New" w:hAnsi="Courier New" w:cs="Times New Roman" w:hint="default"/>
      </w:rPr>
    </w:lvl>
    <w:lvl w:ilvl="1" w:tplc="47C49448">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87C1D"/>
    <w:multiLevelType w:val="hybridMultilevel"/>
    <w:tmpl w:val="CD94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3F3099"/>
    <w:multiLevelType w:val="hybridMultilevel"/>
    <w:tmpl w:val="394C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B0BC1"/>
    <w:multiLevelType w:val="hybridMultilevel"/>
    <w:tmpl w:val="26C247F4"/>
    <w:lvl w:ilvl="0" w:tplc="47C49448">
      <w:start w:val="1"/>
      <w:numFmt w:val="bullet"/>
      <w:lvlText w:val="-"/>
      <w:lvlJc w:val="left"/>
      <w:pPr>
        <w:ind w:left="2520" w:hanging="360"/>
      </w:pPr>
      <w:rPr>
        <w:rFonts w:ascii="Courier New" w:hAnsi="Courier New"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E917ACD"/>
    <w:multiLevelType w:val="hybridMultilevel"/>
    <w:tmpl w:val="A9F0F6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4330B64"/>
    <w:multiLevelType w:val="hybridMultilevel"/>
    <w:tmpl w:val="3468FE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95D34C4"/>
    <w:multiLevelType w:val="hybridMultilevel"/>
    <w:tmpl w:val="F1C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E32DF"/>
    <w:multiLevelType w:val="hybridMultilevel"/>
    <w:tmpl w:val="92EA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52F4"/>
    <w:multiLevelType w:val="hybridMultilevel"/>
    <w:tmpl w:val="68A02CA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4E8F0DF3"/>
    <w:multiLevelType w:val="hybridMultilevel"/>
    <w:tmpl w:val="B88454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F3F7445"/>
    <w:multiLevelType w:val="hybridMultilevel"/>
    <w:tmpl w:val="74DCBE68"/>
    <w:lvl w:ilvl="0" w:tplc="47C49448">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E46FD4"/>
    <w:multiLevelType w:val="hybridMultilevel"/>
    <w:tmpl w:val="B4D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52D34"/>
    <w:multiLevelType w:val="hybridMultilevel"/>
    <w:tmpl w:val="DC2E726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6EE35F2"/>
    <w:multiLevelType w:val="hybridMultilevel"/>
    <w:tmpl w:val="6EB6D0F4"/>
    <w:lvl w:ilvl="0" w:tplc="47C4944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7CF712B"/>
    <w:multiLevelType w:val="hybridMultilevel"/>
    <w:tmpl w:val="3F56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03EA7"/>
    <w:multiLevelType w:val="hybridMultilevel"/>
    <w:tmpl w:val="753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13119"/>
    <w:multiLevelType w:val="multilevel"/>
    <w:tmpl w:val="AD04F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236AC"/>
    <w:multiLevelType w:val="hybridMultilevel"/>
    <w:tmpl w:val="3B70BBA8"/>
    <w:lvl w:ilvl="0" w:tplc="04090001">
      <w:start w:val="1"/>
      <w:numFmt w:val="bullet"/>
      <w:lvlText w:val=""/>
      <w:lvlJc w:val="left"/>
      <w:pPr>
        <w:ind w:left="2800" w:hanging="360"/>
      </w:pPr>
      <w:rPr>
        <w:rFonts w:ascii="Symbol" w:hAnsi="Symbol" w:hint="default"/>
      </w:rPr>
    </w:lvl>
    <w:lvl w:ilvl="1" w:tplc="04090003">
      <w:start w:val="1"/>
      <w:numFmt w:val="bullet"/>
      <w:lvlText w:val="o"/>
      <w:lvlJc w:val="left"/>
      <w:pPr>
        <w:ind w:left="3520" w:hanging="360"/>
      </w:pPr>
      <w:rPr>
        <w:rFonts w:ascii="Courier New" w:hAnsi="Courier New" w:cs="Courier New" w:hint="default"/>
      </w:rPr>
    </w:lvl>
    <w:lvl w:ilvl="2" w:tplc="04090005">
      <w:start w:val="1"/>
      <w:numFmt w:val="bullet"/>
      <w:lvlText w:val=""/>
      <w:lvlJc w:val="left"/>
      <w:pPr>
        <w:ind w:left="4240" w:hanging="360"/>
      </w:pPr>
      <w:rPr>
        <w:rFonts w:ascii="Wingdings" w:hAnsi="Wingdings" w:hint="default"/>
      </w:rPr>
    </w:lvl>
    <w:lvl w:ilvl="3" w:tplc="04090001">
      <w:start w:val="1"/>
      <w:numFmt w:val="bullet"/>
      <w:lvlText w:val=""/>
      <w:lvlJc w:val="left"/>
      <w:pPr>
        <w:ind w:left="4960" w:hanging="360"/>
      </w:pPr>
      <w:rPr>
        <w:rFonts w:ascii="Symbol" w:hAnsi="Symbol" w:hint="default"/>
      </w:rPr>
    </w:lvl>
    <w:lvl w:ilvl="4" w:tplc="04090003">
      <w:start w:val="1"/>
      <w:numFmt w:val="bullet"/>
      <w:lvlText w:val="o"/>
      <w:lvlJc w:val="left"/>
      <w:pPr>
        <w:ind w:left="5680" w:hanging="360"/>
      </w:pPr>
      <w:rPr>
        <w:rFonts w:ascii="Courier New" w:hAnsi="Courier New" w:cs="Courier New" w:hint="default"/>
      </w:rPr>
    </w:lvl>
    <w:lvl w:ilvl="5" w:tplc="04090005">
      <w:start w:val="1"/>
      <w:numFmt w:val="bullet"/>
      <w:lvlText w:val=""/>
      <w:lvlJc w:val="left"/>
      <w:pPr>
        <w:ind w:left="6400" w:hanging="360"/>
      </w:pPr>
      <w:rPr>
        <w:rFonts w:ascii="Wingdings" w:hAnsi="Wingdings" w:hint="default"/>
      </w:rPr>
    </w:lvl>
    <w:lvl w:ilvl="6" w:tplc="04090001">
      <w:start w:val="1"/>
      <w:numFmt w:val="bullet"/>
      <w:lvlText w:val=""/>
      <w:lvlJc w:val="left"/>
      <w:pPr>
        <w:ind w:left="7120" w:hanging="360"/>
      </w:pPr>
      <w:rPr>
        <w:rFonts w:ascii="Symbol" w:hAnsi="Symbol" w:hint="default"/>
      </w:rPr>
    </w:lvl>
    <w:lvl w:ilvl="7" w:tplc="04090003">
      <w:start w:val="1"/>
      <w:numFmt w:val="bullet"/>
      <w:lvlText w:val="o"/>
      <w:lvlJc w:val="left"/>
      <w:pPr>
        <w:ind w:left="7840" w:hanging="360"/>
      </w:pPr>
      <w:rPr>
        <w:rFonts w:ascii="Courier New" w:hAnsi="Courier New" w:cs="Courier New" w:hint="default"/>
      </w:rPr>
    </w:lvl>
    <w:lvl w:ilvl="8" w:tplc="04090005">
      <w:start w:val="1"/>
      <w:numFmt w:val="bullet"/>
      <w:lvlText w:val=""/>
      <w:lvlJc w:val="left"/>
      <w:pPr>
        <w:ind w:left="8560" w:hanging="360"/>
      </w:pPr>
      <w:rPr>
        <w:rFonts w:ascii="Wingdings" w:hAnsi="Wingdings" w:hint="default"/>
      </w:rPr>
    </w:lvl>
  </w:abstractNum>
  <w:abstractNum w:abstractNumId="28" w15:restartNumberingAfterBreak="0">
    <w:nsid w:val="71004B80"/>
    <w:multiLevelType w:val="hybridMultilevel"/>
    <w:tmpl w:val="5D2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446C7"/>
    <w:multiLevelType w:val="hybridMultilevel"/>
    <w:tmpl w:val="E850FA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6281E5E"/>
    <w:multiLevelType w:val="hybridMultilevel"/>
    <w:tmpl w:val="59C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D0543"/>
    <w:multiLevelType w:val="hybridMultilevel"/>
    <w:tmpl w:val="0794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4085A"/>
    <w:multiLevelType w:val="hybridMultilevel"/>
    <w:tmpl w:val="5016E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4"/>
  </w:num>
  <w:num w:numId="4">
    <w:abstractNumId w:val="22"/>
  </w:num>
  <w:num w:numId="5">
    <w:abstractNumId w:val="27"/>
  </w:num>
  <w:num w:numId="6">
    <w:abstractNumId w:val="32"/>
  </w:num>
  <w:num w:numId="7">
    <w:abstractNumId w:val="31"/>
  </w:num>
  <w:num w:numId="8">
    <w:abstractNumId w:val="26"/>
  </w:num>
  <w:num w:numId="9">
    <w:abstractNumId w:val="25"/>
  </w:num>
  <w:num w:numId="10">
    <w:abstractNumId w:val="29"/>
  </w:num>
  <w:num w:numId="11">
    <w:abstractNumId w:val="10"/>
  </w:num>
  <w:num w:numId="12">
    <w:abstractNumId w:val="3"/>
  </w:num>
  <w:num w:numId="13">
    <w:abstractNumId w:val="20"/>
  </w:num>
  <w:num w:numId="14">
    <w:abstractNumId w:val="23"/>
  </w:num>
  <w:num w:numId="15">
    <w:abstractNumId w:val="13"/>
  </w:num>
  <w:num w:numId="16">
    <w:abstractNumId w:val="11"/>
  </w:num>
  <w:num w:numId="17">
    <w:abstractNumId w:val="2"/>
  </w:num>
  <w:num w:numId="18">
    <w:abstractNumId w:val="15"/>
  </w:num>
  <w:num w:numId="19">
    <w:abstractNumId w:val="8"/>
  </w:num>
  <w:num w:numId="20">
    <w:abstractNumId w:val="14"/>
  </w:num>
  <w:num w:numId="21">
    <w:abstractNumId w:val="28"/>
  </w:num>
  <w:num w:numId="22">
    <w:abstractNumId w:val="16"/>
  </w:num>
  <w:num w:numId="23">
    <w:abstractNumId w:val="7"/>
  </w:num>
  <w:num w:numId="24">
    <w:abstractNumId w:val="21"/>
  </w:num>
  <w:num w:numId="25">
    <w:abstractNumId w:val="6"/>
  </w:num>
  <w:num w:numId="26">
    <w:abstractNumId w:val="17"/>
  </w:num>
  <w:num w:numId="27">
    <w:abstractNumId w:val="12"/>
  </w:num>
  <w:num w:numId="28">
    <w:abstractNumId w:val="1"/>
  </w:num>
  <w:num w:numId="29">
    <w:abstractNumId w:val="5"/>
  </w:num>
  <w:num w:numId="30">
    <w:abstractNumId w:val="9"/>
  </w:num>
  <w:num w:numId="31">
    <w:abstractNumId w:val="30"/>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04"/>
    <w:rsid w:val="001A06CC"/>
    <w:rsid w:val="002D5520"/>
    <w:rsid w:val="003715CD"/>
    <w:rsid w:val="004E201F"/>
    <w:rsid w:val="005D221B"/>
    <w:rsid w:val="00A075EB"/>
    <w:rsid w:val="00BB0006"/>
    <w:rsid w:val="00CA1704"/>
    <w:rsid w:val="00CC4CC5"/>
    <w:rsid w:val="00D3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8E48"/>
  <w15:chartTrackingRefBased/>
  <w15:docId w15:val="{4C86AD07-509D-4564-A8AD-C96F4B8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704"/>
    <w:rPr>
      <w:color w:val="0563C1" w:themeColor="hyperlink"/>
      <w:u w:val="single"/>
    </w:rPr>
  </w:style>
  <w:style w:type="paragraph" w:styleId="NormalWeb">
    <w:name w:val="Normal (Web)"/>
    <w:basedOn w:val="Normal"/>
    <w:uiPriority w:val="99"/>
    <w:unhideWhenUsed/>
    <w:rsid w:val="00CA1704"/>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CA1704"/>
    <w:pPr>
      <w:ind w:left="720"/>
      <w:contextualSpacing/>
    </w:pPr>
  </w:style>
  <w:style w:type="table" w:styleId="TableGrid">
    <w:name w:val="Table Grid"/>
    <w:basedOn w:val="TableNormal"/>
    <w:uiPriority w:val="59"/>
    <w:rsid w:val="00CA1704"/>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04"/>
  </w:style>
  <w:style w:type="paragraph" w:styleId="Footer">
    <w:name w:val="footer"/>
    <w:basedOn w:val="Normal"/>
    <w:link w:val="FooterChar"/>
    <w:uiPriority w:val="99"/>
    <w:unhideWhenUsed/>
    <w:rsid w:val="00CA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971031">
      <w:bodyDiv w:val="1"/>
      <w:marLeft w:val="0"/>
      <w:marRight w:val="0"/>
      <w:marTop w:val="0"/>
      <w:marBottom w:val="0"/>
      <w:divBdr>
        <w:top w:val="none" w:sz="0" w:space="0" w:color="auto"/>
        <w:left w:val="none" w:sz="0" w:space="0" w:color="auto"/>
        <w:bottom w:val="none" w:sz="0" w:space="0" w:color="auto"/>
        <w:right w:val="none" w:sz="0" w:space="0" w:color="auto"/>
      </w:divBdr>
    </w:div>
    <w:div w:id="20272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springs.gov/pavilion" TargetMode="External"/><Relationship Id="rId13" Type="http://schemas.openxmlformats.org/officeDocument/2006/relationships/hyperlink" Target="https://coloradosprings.gov/sites/default/files/inline-images/sample_coi.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loradosprings.gov/vendorperm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oradosprings.gov/parks/page/special-event-film-permits?mlid=45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loradosprings.gov/specialevents" TargetMode="External"/><Relationship Id="rId4" Type="http://schemas.openxmlformats.org/officeDocument/2006/relationships/webSettings" Target="webSettings.xml"/><Relationship Id="rId9" Type="http://schemas.openxmlformats.org/officeDocument/2006/relationships/hyperlink" Target="http://www.coloradosprings.gov/specialevents" TargetMode="External"/><Relationship Id="rId14" Type="http://schemas.openxmlformats.org/officeDocument/2006/relationships/hyperlink" Target="https://coloradosprings.gov/sites/default/files/inline-images/2020_park_vendor_permit_rules_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Desirae</dc:creator>
  <cp:keywords/>
  <dc:description/>
  <cp:lastModifiedBy>Tucker, Desirae</cp:lastModifiedBy>
  <cp:revision>6</cp:revision>
  <cp:lastPrinted>2021-07-19T18:52:00Z</cp:lastPrinted>
  <dcterms:created xsi:type="dcterms:W3CDTF">2021-07-16T22:00:00Z</dcterms:created>
  <dcterms:modified xsi:type="dcterms:W3CDTF">2021-07-19T18:54:00Z</dcterms:modified>
</cp:coreProperties>
</file>