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86E93" w14:textId="77777777" w:rsidR="00D4653B" w:rsidRPr="0056393A" w:rsidRDefault="00D4653B" w:rsidP="00D4653B">
      <w:pPr>
        <w:ind w:firstLine="720"/>
        <w:jc w:val="right"/>
        <w:rPr>
          <w:rFonts w:ascii="Arial" w:hAnsi="Arial" w:cs="Arial"/>
          <w:color w:val="333333"/>
          <w:sz w:val="22"/>
          <w:szCs w:val="22"/>
        </w:rPr>
      </w:pPr>
    </w:p>
    <w:p w14:paraId="5336C5A2" w14:textId="77777777" w:rsidR="00D4653B" w:rsidRPr="0056393A" w:rsidRDefault="00D4653B" w:rsidP="00D4653B">
      <w:pPr>
        <w:rPr>
          <w:rFonts w:ascii="Arial" w:hAnsi="Arial" w:cs="Arial"/>
        </w:rPr>
      </w:pPr>
    </w:p>
    <w:p w14:paraId="7748B595" w14:textId="77777777" w:rsidR="00D4653B" w:rsidRPr="0056393A" w:rsidRDefault="00D4653B" w:rsidP="00D4653B">
      <w:pPr>
        <w:jc w:val="center"/>
        <w:rPr>
          <w:rFonts w:ascii="Arial" w:hAnsi="Arial" w:cs="Arial"/>
          <w:b/>
          <w:bCs/>
          <w:sz w:val="36"/>
        </w:rPr>
      </w:pPr>
      <w:r w:rsidRPr="0056393A">
        <w:rPr>
          <w:rFonts w:ascii="Arial" w:hAnsi="Arial" w:cs="Arial"/>
          <w:b/>
          <w:bCs/>
          <w:noProof/>
          <w:sz w:val="36"/>
        </w:rPr>
        <w:drawing>
          <wp:inline distT="0" distB="0" distL="0" distR="0" wp14:anchorId="3023E3E2" wp14:editId="6BEA3289">
            <wp:extent cx="2250831" cy="1242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20Logo 20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2918" cy="1244147"/>
                    </a:xfrm>
                    <a:prstGeom prst="rect">
                      <a:avLst/>
                    </a:prstGeom>
                  </pic:spPr>
                </pic:pic>
              </a:graphicData>
            </a:graphic>
          </wp:inline>
        </w:drawing>
      </w:r>
    </w:p>
    <w:p w14:paraId="3B6B1E40" w14:textId="77777777" w:rsidR="00D4653B" w:rsidRPr="0056393A" w:rsidRDefault="00D4653B" w:rsidP="00D4653B">
      <w:pPr>
        <w:jc w:val="center"/>
        <w:rPr>
          <w:rFonts w:ascii="Arial" w:hAnsi="Arial" w:cs="Arial"/>
          <w:b/>
          <w:bCs/>
          <w:sz w:val="36"/>
        </w:rPr>
      </w:pPr>
    </w:p>
    <w:p w14:paraId="17744050" w14:textId="77777777" w:rsidR="00D4653B" w:rsidRPr="0056393A" w:rsidRDefault="00D4653B" w:rsidP="00D4653B">
      <w:pPr>
        <w:jc w:val="center"/>
        <w:rPr>
          <w:rFonts w:ascii="Arial" w:hAnsi="Arial" w:cs="Arial"/>
          <w:b/>
          <w:bCs/>
          <w:sz w:val="40"/>
        </w:rPr>
      </w:pPr>
      <w:r w:rsidRPr="0056393A">
        <w:rPr>
          <w:rFonts w:ascii="Arial" w:hAnsi="Arial" w:cs="Arial"/>
          <w:b/>
          <w:bCs/>
          <w:sz w:val="40"/>
        </w:rPr>
        <w:t xml:space="preserve">Invitation to Apply for </w:t>
      </w:r>
      <w:r w:rsidR="00AB0632">
        <w:rPr>
          <w:rFonts w:ascii="Arial" w:hAnsi="Arial" w:cs="Arial"/>
          <w:b/>
          <w:bCs/>
          <w:sz w:val="40"/>
        </w:rPr>
        <w:t>2020</w:t>
      </w:r>
      <w:r w:rsidRPr="0056393A">
        <w:rPr>
          <w:rFonts w:ascii="Arial" w:hAnsi="Arial" w:cs="Arial"/>
          <w:b/>
          <w:bCs/>
          <w:sz w:val="40"/>
        </w:rPr>
        <w:t xml:space="preserve"> Funding </w:t>
      </w:r>
    </w:p>
    <w:p w14:paraId="61D40657" w14:textId="77777777" w:rsidR="00D4653B" w:rsidRPr="0056393A" w:rsidRDefault="00D4653B" w:rsidP="00D4653B">
      <w:pPr>
        <w:jc w:val="center"/>
        <w:rPr>
          <w:rFonts w:ascii="Arial" w:hAnsi="Arial" w:cs="Arial"/>
          <w:b/>
          <w:bCs/>
          <w:sz w:val="28"/>
        </w:rPr>
      </w:pPr>
      <w:r w:rsidRPr="0056393A">
        <w:rPr>
          <w:rFonts w:ascii="Arial" w:hAnsi="Arial" w:cs="Arial"/>
          <w:b/>
          <w:bCs/>
          <w:sz w:val="28"/>
        </w:rPr>
        <w:t>Community Development Block Grant (CDBG) Public Services</w:t>
      </w:r>
      <w:r w:rsidRPr="0056393A">
        <w:rPr>
          <w:rFonts w:ascii="Arial" w:hAnsi="Arial" w:cs="Arial"/>
          <w:sz w:val="20"/>
        </w:rPr>
        <w:t xml:space="preserve"> </w:t>
      </w:r>
      <w:r w:rsidRPr="0056393A">
        <w:rPr>
          <w:rFonts w:ascii="Arial" w:hAnsi="Arial" w:cs="Arial"/>
          <w:b/>
          <w:bCs/>
          <w:sz w:val="28"/>
        </w:rPr>
        <w:t>and Emergency Solutions Grant (ESG) Funds</w:t>
      </w:r>
    </w:p>
    <w:p w14:paraId="1E042A2C" w14:textId="77777777" w:rsidR="00D4653B" w:rsidRPr="0056393A" w:rsidRDefault="00D4653B" w:rsidP="00D4653B">
      <w:pPr>
        <w:jc w:val="center"/>
        <w:rPr>
          <w:rFonts w:ascii="Arial" w:hAnsi="Arial" w:cs="Arial"/>
        </w:rPr>
      </w:pPr>
    </w:p>
    <w:p w14:paraId="518D4A98" w14:textId="0BF5815F" w:rsidR="009C07AD" w:rsidRDefault="00D94CE8" w:rsidP="00F276E0">
      <w:pPr>
        <w:shd w:val="clear" w:color="auto" w:fill="0070C0"/>
        <w:jc w:val="center"/>
        <w:rPr>
          <w:rFonts w:ascii="Arial" w:hAnsi="Arial" w:cs="Arial"/>
          <w:b/>
          <w:color w:val="FFFFFF" w:themeColor="background1"/>
          <w:sz w:val="28"/>
        </w:rPr>
      </w:pPr>
      <w:r>
        <w:rPr>
          <w:rFonts w:ascii="Arial" w:hAnsi="Arial" w:cs="Arial"/>
          <w:b/>
          <w:color w:val="FFFFFF" w:themeColor="background1"/>
          <w:sz w:val="28"/>
        </w:rPr>
        <w:t>Attention:</w:t>
      </w:r>
    </w:p>
    <w:p w14:paraId="20D2A969" w14:textId="5130A095" w:rsidR="00F276E0" w:rsidRPr="00F276E0" w:rsidRDefault="00F276E0" w:rsidP="00F276E0">
      <w:pPr>
        <w:shd w:val="clear" w:color="auto" w:fill="0070C0"/>
        <w:jc w:val="center"/>
        <w:rPr>
          <w:rFonts w:ascii="Arial" w:hAnsi="Arial" w:cs="Arial"/>
          <w:color w:val="FFFFFF" w:themeColor="background1"/>
          <w:sz w:val="28"/>
        </w:rPr>
      </w:pPr>
      <w:r w:rsidRPr="00F276E0">
        <w:rPr>
          <w:rFonts w:ascii="Arial" w:hAnsi="Arial" w:cs="Arial"/>
          <w:color w:val="FFFFFF" w:themeColor="background1"/>
          <w:sz w:val="28"/>
        </w:rPr>
        <w:t xml:space="preserve"> </w:t>
      </w:r>
      <w:r>
        <w:rPr>
          <w:rFonts w:ascii="Arial" w:hAnsi="Arial" w:cs="Arial"/>
          <w:color w:val="FFFFFF" w:themeColor="background1"/>
          <w:sz w:val="28"/>
        </w:rPr>
        <w:t>Colorado Springs n</w:t>
      </w:r>
      <w:r w:rsidRPr="00F276E0">
        <w:rPr>
          <w:rFonts w:ascii="Arial" w:hAnsi="Arial" w:cs="Arial"/>
          <w:color w:val="FFFFFF" w:themeColor="background1"/>
          <w:sz w:val="28"/>
        </w:rPr>
        <w:t xml:space="preserve">on-profits, faith-based organizations, and public agencies that serve low-income residents </w:t>
      </w:r>
      <w:r>
        <w:rPr>
          <w:rFonts w:ascii="Arial" w:hAnsi="Arial" w:cs="Arial"/>
          <w:color w:val="FFFFFF" w:themeColor="background1"/>
          <w:sz w:val="28"/>
        </w:rPr>
        <w:t>within city limits</w:t>
      </w:r>
    </w:p>
    <w:p w14:paraId="4CB9E94D" w14:textId="77777777" w:rsidR="00F276E0" w:rsidRDefault="00F276E0" w:rsidP="00F276E0">
      <w:pPr>
        <w:rPr>
          <w:rFonts w:ascii="Arial" w:hAnsi="Arial" w:cs="Arial"/>
        </w:rPr>
      </w:pPr>
    </w:p>
    <w:p w14:paraId="133805BE" w14:textId="5C3DD159" w:rsidR="00F276E0" w:rsidRDefault="00F276E0" w:rsidP="00F276E0">
      <w:pPr>
        <w:rPr>
          <w:rFonts w:ascii="Arial" w:hAnsi="Arial" w:cs="Arial"/>
        </w:rPr>
      </w:pPr>
      <w:r>
        <w:rPr>
          <w:rFonts w:ascii="Arial" w:hAnsi="Arial" w:cs="Arial"/>
        </w:rPr>
        <w:t>You</w:t>
      </w:r>
      <w:r w:rsidRPr="00251C41">
        <w:rPr>
          <w:rFonts w:ascii="Arial" w:hAnsi="Arial" w:cs="Arial"/>
        </w:rPr>
        <w:t xml:space="preserve"> are invited to submit an application to the Community Development Division for </w:t>
      </w:r>
      <w:r>
        <w:rPr>
          <w:rFonts w:ascii="Arial" w:hAnsi="Arial" w:cs="Arial"/>
        </w:rPr>
        <w:t>2020</w:t>
      </w:r>
      <w:r w:rsidRPr="00251C41">
        <w:rPr>
          <w:rFonts w:ascii="Arial" w:hAnsi="Arial" w:cs="Arial"/>
        </w:rPr>
        <w:t xml:space="preserve"> CDBG Public Services</w:t>
      </w:r>
      <w:r w:rsidRPr="00802C30">
        <w:rPr>
          <w:rFonts w:ascii="Arial" w:hAnsi="Arial" w:cs="Arial"/>
        </w:rPr>
        <w:t xml:space="preserve"> </w:t>
      </w:r>
      <w:r>
        <w:rPr>
          <w:rFonts w:ascii="Arial" w:hAnsi="Arial" w:cs="Arial"/>
        </w:rPr>
        <w:t>and</w:t>
      </w:r>
      <w:r w:rsidRPr="00802C30">
        <w:rPr>
          <w:rFonts w:ascii="Arial" w:hAnsi="Arial" w:cs="Arial"/>
        </w:rPr>
        <w:t xml:space="preserve"> ESG funding</w:t>
      </w:r>
      <w:r w:rsidRPr="00251C41">
        <w:rPr>
          <w:rFonts w:ascii="Arial" w:hAnsi="Arial" w:cs="Arial"/>
        </w:rPr>
        <w:t xml:space="preserve">. Completed applications are due no later than midnight on </w:t>
      </w:r>
      <w:r>
        <w:rPr>
          <w:rFonts w:ascii="Arial" w:hAnsi="Arial" w:cs="Arial"/>
          <w:bCs/>
          <w:u w:val="single"/>
        </w:rPr>
        <w:t>March 20</w:t>
      </w:r>
      <w:r w:rsidRPr="00251C41">
        <w:rPr>
          <w:rFonts w:ascii="Arial" w:hAnsi="Arial" w:cs="Arial"/>
          <w:bCs/>
          <w:u w:val="single"/>
        </w:rPr>
        <w:t xml:space="preserve">, </w:t>
      </w:r>
      <w:r>
        <w:rPr>
          <w:rFonts w:ascii="Arial" w:hAnsi="Arial" w:cs="Arial"/>
          <w:bCs/>
          <w:u w:val="single"/>
        </w:rPr>
        <w:t>2020</w:t>
      </w:r>
      <w:r w:rsidRPr="00251C41">
        <w:rPr>
          <w:rFonts w:ascii="Arial" w:hAnsi="Arial" w:cs="Arial"/>
          <w:bCs/>
          <w:u w:val="single"/>
        </w:rPr>
        <w:t>,</w:t>
      </w:r>
      <w:r w:rsidRPr="00251C41">
        <w:rPr>
          <w:rFonts w:ascii="Arial" w:hAnsi="Arial" w:cs="Arial"/>
        </w:rPr>
        <w:t xml:space="preserve"> and must be submitted electronically through </w:t>
      </w:r>
      <w:hyperlink r:id="rId9" w:history="1">
        <w:r w:rsidRPr="00EF7E34">
          <w:rPr>
            <w:rStyle w:val="Hyperlink"/>
            <w:rFonts w:ascii="Arial" w:hAnsi="Arial" w:cs="Arial"/>
          </w:rPr>
          <w:t>Nei</w:t>
        </w:r>
        <w:r w:rsidRPr="00EF7E34">
          <w:rPr>
            <w:rStyle w:val="Hyperlink"/>
            <w:rFonts w:ascii="Arial" w:hAnsi="Arial" w:cs="Arial"/>
          </w:rPr>
          <w:t>g</w:t>
        </w:r>
        <w:r w:rsidRPr="00EF7E34">
          <w:rPr>
            <w:rStyle w:val="Hyperlink"/>
            <w:rFonts w:ascii="Arial" w:hAnsi="Arial" w:cs="Arial"/>
          </w:rPr>
          <w:t>hborly.</w:t>
        </w:r>
      </w:hyperlink>
      <w:r w:rsidRPr="00251C41">
        <w:rPr>
          <w:rFonts w:ascii="Arial" w:hAnsi="Arial" w:cs="Arial"/>
        </w:rPr>
        <w:t xml:space="preserve"> </w:t>
      </w:r>
    </w:p>
    <w:p w14:paraId="67410A89" w14:textId="77777777" w:rsidR="00F276E0" w:rsidRDefault="00F276E0" w:rsidP="00F276E0">
      <w:pPr>
        <w:rPr>
          <w:rFonts w:ascii="Arial" w:hAnsi="Arial" w:cs="Arial"/>
        </w:rPr>
      </w:pPr>
    </w:p>
    <w:p w14:paraId="7D58F0EC" w14:textId="77777777" w:rsidR="009C07AD" w:rsidRDefault="00F276E0" w:rsidP="00F276E0">
      <w:pPr>
        <w:shd w:val="clear" w:color="auto" w:fill="0070C0"/>
        <w:jc w:val="center"/>
        <w:rPr>
          <w:rFonts w:ascii="Arial" w:hAnsi="Arial" w:cs="Arial"/>
          <w:color w:val="FFFFFF" w:themeColor="background1"/>
          <w:sz w:val="28"/>
        </w:rPr>
      </w:pPr>
      <w:r>
        <w:rPr>
          <w:rFonts w:ascii="Arial" w:hAnsi="Arial" w:cs="Arial"/>
          <w:b/>
          <w:color w:val="FFFFFF" w:themeColor="background1"/>
          <w:sz w:val="28"/>
        </w:rPr>
        <w:t>Funding Source</w:t>
      </w:r>
      <w:r w:rsidRPr="00F276E0">
        <w:rPr>
          <w:rFonts w:ascii="Arial" w:hAnsi="Arial" w:cs="Arial"/>
          <w:color w:val="FFFFFF" w:themeColor="background1"/>
          <w:sz w:val="28"/>
        </w:rPr>
        <w:t xml:space="preserve"> </w:t>
      </w:r>
    </w:p>
    <w:p w14:paraId="795F0F59" w14:textId="77777777" w:rsidR="00F276E0" w:rsidRDefault="00F276E0" w:rsidP="00F276E0">
      <w:pPr>
        <w:rPr>
          <w:rFonts w:ascii="Arial" w:hAnsi="Arial" w:cs="Arial"/>
        </w:rPr>
      </w:pPr>
    </w:p>
    <w:p w14:paraId="73B0F8BA" w14:textId="016FAC9C" w:rsidR="00D94CE8" w:rsidRDefault="00D94CE8" w:rsidP="00D94CE8">
      <w:pPr>
        <w:rPr>
          <w:rFonts w:ascii="Arial" w:hAnsi="Arial" w:cs="Arial"/>
        </w:rPr>
      </w:pPr>
      <w:r>
        <w:rPr>
          <w:rFonts w:ascii="Arial" w:hAnsi="Arial" w:cs="Arial"/>
        </w:rPr>
        <w:t xml:space="preserve">As the grantee of funds from the U.S. </w:t>
      </w:r>
      <w:r w:rsidRPr="001860B4">
        <w:rPr>
          <w:rFonts w:ascii="Arial" w:hAnsi="Arial" w:cs="Arial"/>
          <w:color w:val="333333"/>
        </w:rPr>
        <w:t>Department of Housing and Urban Development (HUD)</w:t>
      </w:r>
      <w:r>
        <w:rPr>
          <w:rFonts w:ascii="Arial" w:hAnsi="Arial" w:cs="Arial"/>
          <w:color w:val="333333"/>
        </w:rPr>
        <w:t>, t</w:t>
      </w:r>
      <w:r>
        <w:rPr>
          <w:rFonts w:ascii="Arial" w:hAnsi="Arial" w:cs="Arial"/>
        </w:rPr>
        <w:t>he City of Colorado Springs Community Development Division administers funding to successful local applicants (subgrantees) for one program year. The funds come from two separate federal programs:</w:t>
      </w:r>
    </w:p>
    <w:p w14:paraId="79144906" w14:textId="77777777" w:rsidR="00D94CE8" w:rsidRPr="00D94CE8" w:rsidRDefault="00D94CE8" w:rsidP="00D94CE8">
      <w:pPr>
        <w:rPr>
          <w:rFonts w:ascii="Arial" w:hAnsi="Arial" w:cs="Arial"/>
        </w:rPr>
      </w:pPr>
    </w:p>
    <w:p w14:paraId="4EDCB262" w14:textId="69F5160E" w:rsidR="003E3CA9" w:rsidRPr="001860B4" w:rsidRDefault="00D4653B" w:rsidP="001860B4">
      <w:pPr>
        <w:pStyle w:val="ListParagraph"/>
        <w:numPr>
          <w:ilvl w:val="0"/>
          <w:numId w:val="6"/>
        </w:numPr>
        <w:rPr>
          <w:rFonts w:ascii="Arial" w:hAnsi="Arial" w:cs="Arial"/>
        </w:rPr>
      </w:pPr>
      <w:r w:rsidRPr="001860B4">
        <w:rPr>
          <w:rFonts w:ascii="Arial" w:hAnsi="Arial" w:cs="Arial"/>
          <w:color w:val="333333"/>
        </w:rPr>
        <w:t>Community Development Block Gran</w:t>
      </w:r>
      <w:r w:rsidR="00D94CE8">
        <w:rPr>
          <w:rFonts w:ascii="Arial" w:hAnsi="Arial" w:cs="Arial"/>
          <w:color w:val="333333"/>
        </w:rPr>
        <w:t xml:space="preserve">t (CDBG) funds are provided by </w:t>
      </w:r>
      <w:r w:rsidRPr="001860B4">
        <w:rPr>
          <w:rFonts w:ascii="Arial" w:hAnsi="Arial" w:cs="Arial"/>
          <w:color w:val="333333"/>
        </w:rPr>
        <w:t xml:space="preserve">HUD in order to improve local communities by providing decent housing, improved infrastructure, public facilities and services, and improved economic opportunities. </w:t>
      </w:r>
    </w:p>
    <w:p w14:paraId="03B4268F" w14:textId="77777777" w:rsidR="003E3CA9" w:rsidRPr="0056393A" w:rsidRDefault="003E3CA9" w:rsidP="00D4653B">
      <w:pPr>
        <w:rPr>
          <w:rFonts w:ascii="Arial" w:hAnsi="Arial" w:cs="Arial"/>
        </w:rPr>
      </w:pPr>
    </w:p>
    <w:p w14:paraId="3137DDF8" w14:textId="640A0954" w:rsidR="00D4653B" w:rsidRPr="001860B4" w:rsidRDefault="00D22F7F" w:rsidP="001860B4">
      <w:pPr>
        <w:pStyle w:val="ListParagraph"/>
        <w:numPr>
          <w:ilvl w:val="0"/>
          <w:numId w:val="6"/>
        </w:numPr>
        <w:rPr>
          <w:rFonts w:ascii="Arial" w:hAnsi="Arial" w:cs="Arial"/>
          <w:color w:val="333333"/>
        </w:rPr>
      </w:pPr>
      <w:r w:rsidRPr="001860B4">
        <w:rPr>
          <w:rFonts w:ascii="Arial" w:hAnsi="Arial" w:cs="Arial"/>
          <w:color w:val="333333"/>
        </w:rPr>
        <w:t xml:space="preserve">Emergency Solutions Grant (ESG) funds are provided by </w:t>
      </w:r>
      <w:r w:rsidR="00D94CE8">
        <w:rPr>
          <w:rFonts w:ascii="Arial" w:hAnsi="Arial" w:cs="Arial"/>
          <w:color w:val="333333"/>
        </w:rPr>
        <w:t>H</w:t>
      </w:r>
      <w:r w:rsidRPr="001860B4">
        <w:rPr>
          <w:rFonts w:ascii="Arial" w:hAnsi="Arial" w:cs="Arial"/>
          <w:color w:val="333333"/>
        </w:rPr>
        <w:t xml:space="preserve">UD in order to assist individuals and families to quickly regain stability in permanent housing after experiencing a housing crisis or homelessness.  </w:t>
      </w:r>
    </w:p>
    <w:p w14:paraId="474B3867" w14:textId="77777777" w:rsidR="001860B4" w:rsidRDefault="001860B4" w:rsidP="00D4653B">
      <w:pPr>
        <w:rPr>
          <w:rFonts w:ascii="Arial" w:hAnsi="Arial" w:cs="Arial"/>
          <w:color w:val="333333"/>
        </w:rPr>
      </w:pPr>
    </w:p>
    <w:p w14:paraId="2BBFA1EF" w14:textId="2F836D8E" w:rsidR="00D94CE8" w:rsidRDefault="001860B4" w:rsidP="00D4653B">
      <w:pPr>
        <w:rPr>
          <w:rFonts w:ascii="Arial" w:hAnsi="Arial" w:cs="Arial"/>
          <w:color w:val="333333"/>
        </w:rPr>
      </w:pPr>
      <w:r w:rsidRPr="0056393A">
        <w:rPr>
          <w:rFonts w:ascii="Arial" w:hAnsi="Arial" w:cs="Arial"/>
          <w:color w:val="333333"/>
        </w:rPr>
        <w:t>Federal law requires that these grant funds primarily benefit low- and moderate-income persons</w:t>
      </w:r>
      <w:r>
        <w:rPr>
          <w:rFonts w:ascii="Arial" w:hAnsi="Arial" w:cs="Arial"/>
          <w:color w:val="333333"/>
        </w:rPr>
        <w:t xml:space="preserve"> (</w:t>
      </w:r>
      <w:hyperlink r:id="rId10" w:history="1">
        <w:r w:rsidRPr="001860B4">
          <w:rPr>
            <w:rStyle w:val="Hyperlink"/>
            <w:rFonts w:ascii="Arial" w:hAnsi="Arial" w:cs="Arial"/>
          </w:rPr>
          <w:t>80% AMI or below</w:t>
        </w:r>
      </w:hyperlink>
      <w:r>
        <w:rPr>
          <w:rFonts w:ascii="Arial" w:hAnsi="Arial" w:cs="Arial"/>
          <w:color w:val="333333"/>
        </w:rPr>
        <w:t>)</w:t>
      </w:r>
      <w:r w:rsidRPr="0056393A">
        <w:rPr>
          <w:rFonts w:ascii="Arial" w:hAnsi="Arial" w:cs="Arial"/>
          <w:color w:val="333333"/>
        </w:rPr>
        <w:t>.</w:t>
      </w:r>
      <w:r>
        <w:rPr>
          <w:rFonts w:ascii="Arial" w:hAnsi="Arial" w:cs="Arial"/>
          <w:color w:val="333333"/>
        </w:rPr>
        <w:t xml:space="preserve"> </w:t>
      </w:r>
    </w:p>
    <w:p w14:paraId="600EA00C" w14:textId="15F7ADF6" w:rsidR="00D94CE8" w:rsidRDefault="00D94CE8">
      <w:pPr>
        <w:spacing w:after="200" w:line="276" w:lineRule="auto"/>
        <w:rPr>
          <w:rFonts w:ascii="Arial" w:hAnsi="Arial" w:cs="Arial"/>
          <w:color w:val="333333"/>
        </w:rPr>
      </w:pPr>
    </w:p>
    <w:p w14:paraId="74B3C46D" w14:textId="77777777" w:rsidR="0032499A" w:rsidRDefault="0032499A" w:rsidP="00D4653B">
      <w:pPr>
        <w:rPr>
          <w:rFonts w:ascii="Arial" w:hAnsi="Arial" w:cs="Arial"/>
          <w:color w:val="333333"/>
        </w:rPr>
      </w:pPr>
    </w:p>
    <w:p w14:paraId="5CBA0A55" w14:textId="77777777" w:rsidR="009C07AD" w:rsidRPr="0056393A" w:rsidRDefault="009C07AD" w:rsidP="00D4653B">
      <w:pPr>
        <w:rPr>
          <w:rFonts w:ascii="Arial" w:hAnsi="Arial" w:cs="Arial"/>
          <w:color w:val="333333"/>
        </w:rPr>
      </w:pPr>
    </w:p>
    <w:p w14:paraId="71B4117B" w14:textId="77777777" w:rsidR="0032499A" w:rsidRPr="00F276E0" w:rsidRDefault="0032499A" w:rsidP="0032499A">
      <w:pPr>
        <w:shd w:val="clear" w:color="auto" w:fill="0070C0"/>
        <w:jc w:val="center"/>
        <w:rPr>
          <w:rFonts w:ascii="Arial" w:hAnsi="Arial" w:cs="Arial"/>
          <w:color w:val="FFFFFF" w:themeColor="background1"/>
          <w:sz w:val="28"/>
        </w:rPr>
      </w:pPr>
      <w:r>
        <w:rPr>
          <w:rFonts w:ascii="Arial" w:hAnsi="Arial" w:cs="Arial"/>
          <w:b/>
          <w:color w:val="FFFFFF" w:themeColor="background1"/>
          <w:sz w:val="28"/>
        </w:rPr>
        <w:lastRenderedPageBreak/>
        <w:t>Application window</w:t>
      </w:r>
      <w:r w:rsidRPr="00F276E0">
        <w:rPr>
          <w:rFonts w:ascii="Arial" w:hAnsi="Arial" w:cs="Arial"/>
          <w:b/>
          <w:color w:val="FFFFFF" w:themeColor="background1"/>
          <w:sz w:val="28"/>
        </w:rPr>
        <w:t>:</w:t>
      </w:r>
      <w:r w:rsidRPr="00F276E0">
        <w:rPr>
          <w:rFonts w:ascii="Arial" w:hAnsi="Arial" w:cs="Arial"/>
          <w:color w:val="FFFFFF" w:themeColor="background1"/>
          <w:sz w:val="28"/>
        </w:rPr>
        <w:t xml:space="preserve"> </w:t>
      </w:r>
      <w:r>
        <w:rPr>
          <w:rFonts w:ascii="Arial" w:hAnsi="Arial" w:cs="Arial"/>
          <w:color w:val="FFFFFF" w:themeColor="background1"/>
          <w:sz w:val="28"/>
        </w:rPr>
        <w:t xml:space="preserve">February 24, 2020 – March 20, 2020 </w:t>
      </w:r>
    </w:p>
    <w:p w14:paraId="240F9CB6" w14:textId="77777777" w:rsidR="00D4653B" w:rsidRPr="0056393A" w:rsidRDefault="00D4653B" w:rsidP="00D4653B">
      <w:pPr>
        <w:rPr>
          <w:rFonts w:ascii="Arial" w:hAnsi="Arial" w:cs="Arial"/>
          <w:b/>
        </w:rPr>
      </w:pPr>
    </w:p>
    <w:p w14:paraId="05FBC3DE" w14:textId="0BC15F5F" w:rsidR="00DA18FF" w:rsidRDefault="00DA18FF" w:rsidP="00251C41">
      <w:pPr>
        <w:spacing w:after="160" w:line="254" w:lineRule="auto"/>
        <w:rPr>
          <w:rFonts w:ascii="Arial" w:hAnsi="Arial" w:cs="Arial"/>
          <w:b/>
        </w:rPr>
      </w:pPr>
      <w:r>
        <w:rPr>
          <w:rFonts w:ascii="Arial" w:hAnsi="Arial" w:cs="Arial"/>
          <w:b/>
        </w:rPr>
        <w:t>CDBG Pu</w:t>
      </w:r>
      <w:r w:rsidR="00EF7E34">
        <w:rPr>
          <w:rFonts w:ascii="Arial" w:hAnsi="Arial" w:cs="Arial"/>
          <w:b/>
        </w:rPr>
        <w:t>blic Services application link:</w:t>
      </w:r>
      <w:r w:rsidR="00EF7E34">
        <w:rPr>
          <w:rFonts w:ascii="Arial" w:hAnsi="Arial" w:cs="Arial"/>
          <w:b/>
          <w:highlight w:val="yellow"/>
        </w:rPr>
        <w:t xml:space="preserve"> </w:t>
      </w:r>
      <w:hyperlink r:id="rId11" w:history="1">
        <w:r w:rsidR="00EF7E34" w:rsidRPr="00AC6386">
          <w:rPr>
            <w:rStyle w:val="Hyperlink"/>
            <w:rFonts w:ascii="Arial" w:hAnsi="Arial" w:cs="Arial"/>
            <w:b/>
          </w:rPr>
          <w:t>https://portal.neighborlysoftware.com/coloradospringsco/Participant</w:t>
        </w:r>
      </w:hyperlink>
      <w:r w:rsidR="00EF7E34">
        <w:rPr>
          <w:rFonts w:ascii="Arial" w:hAnsi="Arial" w:cs="Arial"/>
          <w:b/>
        </w:rPr>
        <w:t xml:space="preserve"> </w:t>
      </w:r>
    </w:p>
    <w:p w14:paraId="2695D5A5" w14:textId="1BD6628C" w:rsidR="001A05C4" w:rsidRPr="00251C41" w:rsidRDefault="00DA18FF" w:rsidP="00251C41">
      <w:pPr>
        <w:spacing w:after="160" w:line="254" w:lineRule="auto"/>
        <w:rPr>
          <w:rFonts w:ascii="Arial" w:hAnsi="Arial" w:cs="Arial"/>
        </w:rPr>
      </w:pPr>
      <w:r>
        <w:rPr>
          <w:rFonts w:ascii="Arial" w:hAnsi="Arial" w:cs="Arial"/>
          <w:b/>
        </w:rPr>
        <w:t>ESG application l</w:t>
      </w:r>
      <w:r w:rsidR="001A05C4" w:rsidRPr="00802C30">
        <w:rPr>
          <w:rFonts w:ascii="Arial" w:hAnsi="Arial" w:cs="Arial"/>
          <w:b/>
        </w:rPr>
        <w:t xml:space="preserve">ink: </w:t>
      </w:r>
      <w:hyperlink r:id="rId12" w:history="1">
        <w:r w:rsidR="00EF7E34" w:rsidRPr="00AC6386">
          <w:rPr>
            <w:rStyle w:val="Hyperlink"/>
            <w:rFonts w:ascii="Arial" w:hAnsi="Arial" w:cs="Arial"/>
            <w:b/>
          </w:rPr>
          <w:t>https://portal.neighborlysoftware.com/coloradospringsco/Participant</w:t>
        </w:r>
      </w:hyperlink>
      <w:r w:rsidR="00EF7E34">
        <w:rPr>
          <w:rFonts w:ascii="Arial" w:hAnsi="Arial" w:cs="Arial"/>
          <w:b/>
        </w:rPr>
        <w:t xml:space="preserve"> </w:t>
      </w:r>
    </w:p>
    <w:p w14:paraId="5D31E50B" w14:textId="77777777" w:rsidR="008A5AA3" w:rsidRDefault="008A5AA3" w:rsidP="00251C41">
      <w:pPr>
        <w:spacing w:after="160" w:line="254" w:lineRule="auto"/>
        <w:rPr>
          <w:rFonts w:ascii="Arial" w:hAnsi="Arial" w:cs="Arial"/>
        </w:rPr>
      </w:pPr>
      <w:r w:rsidRPr="00251C41">
        <w:rPr>
          <w:rFonts w:ascii="Arial" w:hAnsi="Arial" w:cs="Arial"/>
        </w:rPr>
        <w:t>Applicants must create a username and password</w:t>
      </w:r>
      <w:r>
        <w:rPr>
          <w:rFonts w:ascii="Arial" w:hAnsi="Arial" w:cs="Arial"/>
        </w:rPr>
        <w:t xml:space="preserve"> after accessing the </w:t>
      </w:r>
      <w:r w:rsidRPr="007C17C0">
        <w:rPr>
          <w:rFonts w:ascii="Arial" w:hAnsi="Arial" w:cs="Arial"/>
          <w:b/>
        </w:rPr>
        <w:t>unique link</w:t>
      </w:r>
      <w:r>
        <w:rPr>
          <w:rFonts w:ascii="Arial" w:hAnsi="Arial" w:cs="Arial"/>
        </w:rPr>
        <w:t xml:space="preserve"> above. </w:t>
      </w:r>
      <w:r w:rsidR="00F276E0">
        <w:rPr>
          <w:rFonts w:ascii="Arial" w:hAnsi="Arial" w:cs="Arial"/>
        </w:rPr>
        <w:t xml:space="preserve">Neighborly </w:t>
      </w:r>
      <w:r>
        <w:rPr>
          <w:rFonts w:ascii="Arial" w:hAnsi="Arial" w:cs="Arial"/>
        </w:rPr>
        <w:t xml:space="preserve">automatically saves work and applicants may log off and log in at any time to continue working on their applications. </w:t>
      </w:r>
      <w:r w:rsidR="00C06985">
        <w:rPr>
          <w:rFonts w:ascii="Arial" w:hAnsi="Arial" w:cs="Arial"/>
        </w:rPr>
        <w:t xml:space="preserve">Applicants must click “Submit” </w:t>
      </w:r>
      <w:r w:rsidR="00C06985" w:rsidRPr="001B5F27">
        <w:rPr>
          <w:rFonts w:ascii="Arial" w:hAnsi="Arial" w:cs="Arial"/>
          <w:b/>
        </w:rPr>
        <w:t>before</w:t>
      </w:r>
      <w:r w:rsidR="00C06985">
        <w:rPr>
          <w:rFonts w:ascii="Arial" w:hAnsi="Arial" w:cs="Arial"/>
        </w:rPr>
        <w:t xml:space="preserve"> the deadline to submit applications for review. </w:t>
      </w:r>
      <w:r w:rsidR="00802C30">
        <w:rPr>
          <w:rFonts w:ascii="Arial" w:hAnsi="Arial" w:cs="Arial"/>
        </w:rPr>
        <w:t xml:space="preserve">Applications will be locked for editing at midnight on </w:t>
      </w:r>
      <w:r w:rsidR="00AB0632">
        <w:rPr>
          <w:rFonts w:ascii="Arial" w:hAnsi="Arial" w:cs="Arial"/>
          <w:b/>
        </w:rPr>
        <w:t>March 20</w:t>
      </w:r>
      <w:r w:rsidR="00802C30" w:rsidRPr="007C17C0">
        <w:rPr>
          <w:rFonts w:ascii="Arial" w:hAnsi="Arial" w:cs="Arial"/>
          <w:b/>
        </w:rPr>
        <w:t xml:space="preserve">, </w:t>
      </w:r>
      <w:r w:rsidR="00AB0632">
        <w:rPr>
          <w:rFonts w:ascii="Arial" w:hAnsi="Arial" w:cs="Arial"/>
          <w:b/>
        </w:rPr>
        <w:t>2020</w:t>
      </w:r>
      <w:r w:rsidR="00802C30">
        <w:rPr>
          <w:rFonts w:ascii="Arial" w:hAnsi="Arial" w:cs="Arial"/>
        </w:rPr>
        <w:t xml:space="preserve">. </w:t>
      </w:r>
    </w:p>
    <w:p w14:paraId="5E2CC97C" w14:textId="67AC4A4E" w:rsidR="00802C30" w:rsidRDefault="00802C30" w:rsidP="00251C41">
      <w:pPr>
        <w:spacing w:after="160" w:line="254" w:lineRule="auto"/>
        <w:jc w:val="center"/>
        <w:rPr>
          <w:rFonts w:ascii="Arial" w:hAnsi="Arial" w:cs="Arial"/>
          <w:b/>
        </w:rPr>
      </w:pPr>
      <w:r w:rsidRPr="007C17C0">
        <w:rPr>
          <w:rFonts w:ascii="Arial" w:hAnsi="Arial" w:cs="Arial"/>
          <w:b/>
        </w:rPr>
        <w:t>LATE OR INCOMPLETE APPLICATIONS WILL NOT BE ACCEPTED</w:t>
      </w:r>
    </w:p>
    <w:p w14:paraId="773A88DD" w14:textId="77777777" w:rsidR="0032499A" w:rsidRPr="00F276E0" w:rsidRDefault="00354BC1" w:rsidP="0032499A">
      <w:pPr>
        <w:shd w:val="clear" w:color="auto" w:fill="0070C0"/>
        <w:jc w:val="center"/>
        <w:rPr>
          <w:rFonts w:ascii="Arial" w:hAnsi="Arial" w:cs="Arial"/>
          <w:color w:val="FFFFFF" w:themeColor="background1"/>
          <w:sz w:val="28"/>
        </w:rPr>
      </w:pPr>
      <w:r>
        <w:rPr>
          <w:rFonts w:ascii="Arial" w:hAnsi="Arial" w:cs="Arial"/>
          <w:b/>
          <w:color w:val="FFFFFF" w:themeColor="background1"/>
          <w:sz w:val="28"/>
        </w:rPr>
        <w:t>Funding</w:t>
      </w:r>
      <w:r w:rsidR="0032499A">
        <w:rPr>
          <w:rFonts w:ascii="Arial" w:hAnsi="Arial" w:cs="Arial"/>
          <w:b/>
          <w:color w:val="FFFFFF" w:themeColor="background1"/>
          <w:sz w:val="28"/>
        </w:rPr>
        <w:t xml:space="preserve"> Information</w:t>
      </w:r>
    </w:p>
    <w:p w14:paraId="1BA178EE" w14:textId="77777777" w:rsidR="0032499A" w:rsidRDefault="0032499A" w:rsidP="00802C30">
      <w:pPr>
        <w:rPr>
          <w:rFonts w:ascii="Arial" w:hAnsi="Arial" w:cs="Arial"/>
        </w:rPr>
      </w:pPr>
    </w:p>
    <w:p w14:paraId="1CA8F2A4" w14:textId="6DB05548" w:rsidR="00802C30" w:rsidRDefault="00354BC1" w:rsidP="00802C30">
      <w:pPr>
        <w:rPr>
          <w:rFonts w:ascii="Arial" w:hAnsi="Arial" w:cs="Arial"/>
        </w:rPr>
      </w:pPr>
      <w:r>
        <w:rPr>
          <w:rFonts w:ascii="Arial" w:hAnsi="Arial" w:cs="Arial"/>
        </w:rPr>
        <w:t xml:space="preserve">Once awarded, 2020 grant funds will </w:t>
      </w:r>
      <w:r w:rsidRPr="00354BC1">
        <w:rPr>
          <w:rFonts w:ascii="Arial" w:hAnsi="Arial" w:cs="Arial"/>
          <w:i/>
        </w:rPr>
        <w:t>reimburse</w:t>
      </w:r>
      <w:r>
        <w:rPr>
          <w:rFonts w:ascii="Arial" w:hAnsi="Arial" w:cs="Arial"/>
        </w:rPr>
        <w:t xml:space="preserve"> </w:t>
      </w:r>
      <w:r w:rsidR="00DA18FF">
        <w:rPr>
          <w:rFonts w:ascii="Arial" w:hAnsi="Arial" w:cs="Arial"/>
        </w:rPr>
        <w:t xml:space="preserve">subgrantees for </w:t>
      </w:r>
      <w:r w:rsidR="001860B4">
        <w:rPr>
          <w:rFonts w:ascii="Arial" w:hAnsi="Arial" w:cs="Arial"/>
        </w:rPr>
        <w:t xml:space="preserve">eligible </w:t>
      </w:r>
      <w:r w:rsidR="00DA18FF">
        <w:rPr>
          <w:rFonts w:ascii="Arial" w:hAnsi="Arial" w:cs="Arial"/>
        </w:rPr>
        <w:t xml:space="preserve">project </w:t>
      </w:r>
      <w:r w:rsidR="001860B4">
        <w:rPr>
          <w:rFonts w:ascii="Arial" w:hAnsi="Arial" w:cs="Arial"/>
        </w:rPr>
        <w:t xml:space="preserve">expenses </w:t>
      </w:r>
      <w:r w:rsidR="009A101D">
        <w:rPr>
          <w:rFonts w:ascii="Arial" w:hAnsi="Arial" w:cs="Arial"/>
        </w:rPr>
        <w:t xml:space="preserve">made </w:t>
      </w:r>
      <w:r w:rsidR="00DA18FF">
        <w:rPr>
          <w:rFonts w:ascii="Arial" w:hAnsi="Arial" w:cs="Arial"/>
        </w:rPr>
        <w:t>from</w:t>
      </w:r>
      <w:r w:rsidR="00802C30">
        <w:rPr>
          <w:rFonts w:ascii="Arial" w:hAnsi="Arial" w:cs="Arial"/>
        </w:rPr>
        <w:t xml:space="preserve"> April 1, </w:t>
      </w:r>
      <w:r w:rsidR="00DA18FF">
        <w:rPr>
          <w:rFonts w:ascii="Arial" w:hAnsi="Arial" w:cs="Arial"/>
        </w:rPr>
        <w:t>2020</w:t>
      </w:r>
      <w:r w:rsidR="001860B4">
        <w:rPr>
          <w:rFonts w:ascii="Arial" w:hAnsi="Arial" w:cs="Arial"/>
        </w:rPr>
        <w:t xml:space="preserve"> through March 31</w:t>
      </w:r>
      <w:r w:rsidR="00802C30">
        <w:rPr>
          <w:rFonts w:ascii="Arial" w:hAnsi="Arial" w:cs="Arial"/>
        </w:rPr>
        <w:t xml:space="preserve">, </w:t>
      </w:r>
      <w:r w:rsidR="001860B4">
        <w:rPr>
          <w:rFonts w:ascii="Arial" w:hAnsi="Arial" w:cs="Arial"/>
        </w:rPr>
        <w:t>2021</w:t>
      </w:r>
      <w:r w:rsidR="00802C30">
        <w:rPr>
          <w:rFonts w:ascii="Arial" w:hAnsi="Arial" w:cs="Arial"/>
        </w:rPr>
        <w:t xml:space="preserve">. </w:t>
      </w:r>
    </w:p>
    <w:p w14:paraId="18714F8D" w14:textId="77777777" w:rsidR="00DA18FF" w:rsidRDefault="00DA18FF" w:rsidP="00802C30">
      <w:pPr>
        <w:rPr>
          <w:rFonts w:ascii="Arial" w:hAnsi="Arial" w:cs="Arial"/>
        </w:rPr>
      </w:pPr>
    </w:p>
    <w:p w14:paraId="4E05A31F" w14:textId="77777777" w:rsidR="00DA18FF" w:rsidRDefault="00DA18FF" w:rsidP="00802C30">
      <w:pPr>
        <w:rPr>
          <w:rFonts w:ascii="Arial" w:hAnsi="Arial" w:cs="Arial"/>
        </w:rPr>
      </w:pPr>
      <w:r>
        <w:rPr>
          <w:rFonts w:ascii="Arial" w:hAnsi="Arial" w:cs="Arial"/>
        </w:rPr>
        <w:t>The award minimum for both CDBG Public Services and ESG is $25,000.</w:t>
      </w:r>
    </w:p>
    <w:p w14:paraId="494FC05E" w14:textId="77777777" w:rsidR="00DA18FF" w:rsidRDefault="00DA18FF" w:rsidP="00802C30">
      <w:pPr>
        <w:rPr>
          <w:rFonts w:ascii="Arial" w:hAnsi="Arial" w:cs="Arial"/>
        </w:rPr>
      </w:pPr>
    </w:p>
    <w:p w14:paraId="1393A367" w14:textId="77777777" w:rsidR="00DA18FF" w:rsidRDefault="00DA18FF" w:rsidP="00802C30">
      <w:pPr>
        <w:rPr>
          <w:rFonts w:ascii="Arial" w:hAnsi="Arial" w:cs="Arial"/>
        </w:rPr>
      </w:pPr>
      <w:r>
        <w:rPr>
          <w:rFonts w:ascii="Arial" w:hAnsi="Arial" w:cs="Arial"/>
        </w:rPr>
        <w:t xml:space="preserve">Applicants may submit more than one application for either or both programs. Please submit one application per project. </w:t>
      </w:r>
      <w:r w:rsidR="001015F7" w:rsidRPr="00251C41">
        <w:rPr>
          <w:rFonts w:ascii="Arial" w:hAnsi="Arial" w:cs="Arial"/>
        </w:rPr>
        <w:t>Applications selected for funding may receive less than the requested amount, depending on the number of applications received and the available funding.</w:t>
      </w:r>
    </w:p>
    <w:p w14:paraId="21F06450" w14:textId="77777777" w:rsidR="00DA18FF" w:rsidRPr="0056393A" w:rsidRDefault="00DA18FF" w:rsidP="00802C30">
      <w:pPr>
        <w:rPr>
          <w:rFonts w:ascii="Arial" w:hAnsi="Arial" w:cs="Arial"/>
        </w:rPr>
      </w:pPr>
    </w:p>
    <w:p w14:paraId="1E4505E4" w14:textId="77777777" w:rsidR="00AC58F2" w:rsidRPr="00F276E0" w:rsidRDefault="00DA18FF" w:rsidP="00DA18FF">
      <w:pPr>
        <w:shd w:val="clear" w:color="auto" w:fill="0070C0"/>
        <w:tabs>
          <w:tab w:val="center" w:pos="4680"/>
        </w:tabs>
        <w:rPr>
          <w:rFonts w:ascii="Arial" w:hAnsi="Arial" w:cs="Arial"/>
          <w:color w:val="FFFFFF" w:themeColor="background1"/>
          <w:sz w:val="28"/>
        </w:rPr>
      </w:pPr>
      <w:r>
        <w:rPr>
          <w:rFonts w:ascii="Arial" w:hAnsi="Arial" w:cs="Arial"/>
          <w:b/>
          <w:color w:val="FFFFFF" w:themeColor="background1"/>
          <w:sz w:val="28"/>
        </w:rPr>
        <w:tab/>
      </w:r>
      <w:r w:rsidR="00AC58F2">
        <w:rPr>
          <w:rFonts w:ascii="Arial" w:hAnsi="Arial" w:cs="Arial"/>
          <w:b/>
          <w:color w:val="FFFFFF" w:themeColor="background1"/>
          <w:sz w:val="28"/>
        </w:rPr>
        <w:t>Funding Priorities</w:t>
      </w:r>
    </w:p>
    <w:p w14:paraId="1566C7B8" w14:textId="77777777" w:rsidR="00991350" w:rsidRDefault="00991350" w:rsidP="00251C41">
      <w:pPr>
        <w:spacing w:after="160" w:line="254" w:lineRule="auto"/>
        <w:rPr>
          <w:rFonts w:ascii="Arial" w:hAnsi="Arial" w:cs="Arial"/>
        </w:rPr>
      </w:pPr>
    </w:p>
    <w:p w14:paraId="0CF38656" w14:textId="0AEEE8B9" w:rsidR="00991350" w:rsidRPr="00251C41" w:rsidRDefault="00D94CE8" w:rsidP="00251C41">
      <w:pPr>
        <w:spacing w:after="160" w:line="254" w:lineRule="auto"/>
      </w:pPr>
      <w:r>
        <w:rPr>
          <w:rFonts w:ascii="Arial" w:hAnsi="Arial" w:cs="Arial"/>
        </w:rPr>
        <w:t>The City’s</w:t>
      </w:r>
      <w:r w:rsidR="00991350">
        <w:rPr>
          <w:rFonts w:ascii="Arial" w:hAnsi="Arial" w:cs="Arial"/>
        </w:rPr>
        <w:t xml:space="preserve"> draft 2020-2024 Consolidated Plan</w:t>
      </w:r>
      <w:r>
        <w:rPr>
          <w:rFonts w:ascii="Arial" w:hAnsi="Arial" w:cs="Arial"/>
        </w:rPr>
        <w:t xml:space="preserve"> is the guiding framework for all program funding</w:t>
      </w:r>
      <w:r w:rsidR="00991350">
        <w:rPr>
          <w:rFonts w:ascii="Arial" w:hAnsi="Arial" w:cs="Arial"/>
        </w:rPr>
        <w:t xml:space="preserve">. </w:t>
      </w:r>
      <w:r>
        <w:rPr>
          <w:rFonts w:ascii="Arial" w:hAnsi="Arial" w:cs="Arial"/>
        </w:rPr>
        <w:t xml:space="preserve">For 2020 CDBG Public Services and ESG, we are soliciting project proposals under the following priority areas: </w:t>
      </w:r>
    </w:p>
    <w:tbl>
      <w:tblPr>
        <w:tblStyle w:val="TableGrid"/>
        <w:tblpPr w:leftFromText="180" w:rightFromText="180" w:vertAnchor="text" w:horzAnchor="margin" w:tblpY="19"/>
        <w:tblW w:w="0" w:type="auto"/>
        <w:tblBorders>
          <w:insideH w:val="none" w:sz="0" w:space="0" w:color="auto"/>
          <w:insideV w:val="none" w:sz="0" w:space="0" w:color="auto"/>
        </w:tblBorders>
        <w:tblLook w:val="04A0" w:firstRow="1" w:lastRow="0" w:firstColumn="1" w:lastColumn="0" w:noHBand="0" w:noVBand="1"/>
      </w:tblPr>
      <w:tblGrid>
        <w:gridCol w:w="4689"/>
        <w:gridCol w:w="4661"/>
      </w:tblGrid>
      <w:tr w:rsidR="008A5AA3" w:rsidRPr="0056393A" w14:paraId="4A2DC5F2" w14:textId="77777777" w:rsidTr="00824AFE">
        <w:tc>
          <w:tcPr>
            <w:tcW w:w="9576" w:type="dxa"/>
            <w:gridSpan w:val="2"/>
          </w:tcPr>
          <w:p w14:paraId="64487141" w14:textId="77777777" w:rsidR="008A5AA3" w:rsidRPr="008C328E" w:rsidRDefault="008A5AA3" w:rsidP="00AB0632">
            <w:pPr>
              <w:jc w:val="center"/>
              <w:rPr>
                <w:rFonts w:ascii="Arial" w:hAnsi="Arial" w:cs="Arial"/>
                <w:b/>
                <w:color w:val="E36C0A" w:themeColor="accent6" w:themeShade="BF"/>
              </w:rPr>
            </w:pPr>
            <w:r>
              <w:rPr>
                <w:rFonts w:ascii="Arial" w:hAnsi="Arial" w:cs="Arial"/>
                <w:b/>
                <w:color w:val="E36C0A" w:themeColor="accent6" w:themeShade="BF"/>
              </w:rPr>
              <w:t xml:space="preserve">Approximate </w:t>
            </w:r>
            <w:r w:rsidRPr="00AE4647">
              <w:rPr>
                <w:rFonts w:ascii="Arial" w:hAnsi="Arial" w:cs="Arial"/>
                <w:b/>
                <w:color w:val="E36C0A" w:themeColor="accent6" w:themeShade="BF"/>
              </w:rPr>
              <w:t xml:space="preserve">Funds Available for </w:t>
            </w:r>
            <w:r w:rsidR="00AB0632">
              <w:rPr>
                <w:rFonts w:ascii="Arial" w:hAnsi="Arial" w:cs="Arial"/>
                <w:b/>
                <w:color w:val="E36C0A" w:themeColor="accent6" w:themeShade="BF"/>
              </w:rPr>
              <w:t>2020</w:t>
            </w:r>
            <w:r w:rsidRPr="00AE4647">
              <w:rPr>
                <w:rFonts w:ascii="Arial" w:hAnsi="Arial" w:cs="Arial"/>
                <w:b/>
                <w:color w:val="E36C0A" w:themeColor="accent6" w:themeShade="BF"/>
              </w:rPr>
              <w:t xml:space="preserve"> Application </w:t>
            </w:r>
          </w:p>
        </w:tc>
      </w:tr>
      <w:tr w:rsidR="008A5AA3" w:rsidRPr="0056393A" w14:paraId="2F681C81" w14:textId="77777777" w:rsidTr="00824AFE">
        <w:tc>
          <w:tcPr>
            <w:tcW w:w="4788" w:type="dxa"/>
          </w:tcPr>
          <w:p w14:paraId="590FAE01" w14:textId="77777777" w:rsidR="008A5AA3" w:rsidRPr="00AE4647" w:rsidRDefault="008A5AA3" w:rsidP="008C328E">
            <w:pPr>
              <w:jc w:val="center"/>
              <w:rPr>
                <w:rFonts w:ascii="Arial" w:hAnsi="Arial" w:cs="Arial"/>
                <w:b/>
              </w:rPr>
            </w:pPr>
            <w:r w:rsidRPr="00AE4647">
              <w:rPr>
                <w:rFonts w:ascii="Arial" w:hAnsi="Arial" w:cs="Arial"/>
                <w:b/>
              </w:rPr>
              <w:t>CDBG Public Services</w:t>
            </w:r>
          </w:p>
        </w:tc>
        <w:tc>
          <w:tcPr>
            <w:tcW w:w="4788" w:type="dxa"/>
          </w:tcPr>
          <w:p w14:paraId="49933514" w14:textId="77777777" w:rsidR="008A5AA3" w:rsidRPr="00AE4647" w:rsidRDefault="008A5AA3" w:rsidP="008C328E">
            <w:pPr>
              <w:jc w:val="center"/>
              <w:rPr>
                <w:rFonts w:ascii="Arial" w:hAnsi="Arial" w:cs="Arial"/>
                <w:b/>
              </w:rPr>
            </w:pPr>
            <w:r w:rsidRPr="00AE4647">
              <w:rPr>
                <w:rFonts w:ascii="Arial" w:hAnsi="Arial" w:cs="Arial"/>
                <w:b/>
              </w:rPr>
              <w:t>Emergency Solutions Grant</w:t>
            </w:r>
          </w:p>
        </w:tc>
      </w:tr>
      <w:tr w:rsidR="008A5AA3" w:rsidRPr="0056393A" w14:paraId="63CD678C" w14:textId="77777777" w:rsidTr="00824AFE">
        <w:tc>
          <w:tcPr>
            <w:tcW w:w="4788" w:type="dxa"/>
          </w:tcPr>
          <w:p w14:paraId="481A4B58" w14:textId="77777777" w:rsidR="008A5AA3" w:rsidRPr="0056393A" w:rsidRDefault="00AB0632" w:rsidP="008C328E">
            <w:pPr>
              <w:jc w:val="center"/>
              <w:rPr>
                <w:rFonts w:ascii="Arial" w:hAnsi="Arial" w:cs="Arial"/>
              </w:rPr>
            </w:pPr>
            <w:r>
              <w:rPr>
                <w:rFonts w:ascii="Arial" w:hAnsi="Arial" w:cs="Arial"/>
              </w:rPr>
              <w:t>$</w:t>
            </w:r>
            <w:r w:rsidR="000A3DDF">
              <w:rPr>
                <w:rFonts w:ascii="Arial" w:hAnsi="Arial" w:cs="Arial"/>
              </w:rPr>
              <w:t>25</w:t>
            </w:r>
            <w:r>
              <w:rPr>
                <w:rFonts w:ascii="Arial" w:hAnsi="Arial" w:cs="Arial"/>
              </w:rPr>
              <w:t>0,000</w:t>
            </w:r>
          </w:p>
        </w:tc>
        <w:tc>
          <w:tcPr>
            <w:tcW w:w="4788" w:type="dxa"/>
          </w:tcPr>
          <w:p w14:paraId="33C93793" w14:textId="77777777" w:rsidR="008A5AA3" w:rsidRDefault="00A64C66" w:rsidP="008C328E">
            <w:pPr>
              <w:jc w:val="center"/>
              <w:rPr>
                <w:rFonts w:ascii="Arial" w:hAnsi="Arial" w:cs="Arial"/>
              </w:rPr>
            </w:pPr>
            <w:r>
              <w:rPr>
                <w:rFonts w:ascii="Arial" w:hAnsi="Arial" w:cs="Arial"/>
              </w:rPr>
              <w:t>$80,000</w:t>
            </w:r>
          </w:p>
          <w:p w14:paraId="4965DC9E" w14:textId="77777777" w:rsidR="008A5AA3" w:rsidRPr="0056393A" w:rsidRDefault="008A5AA3" w:rsidP="008C328E">
            <w:pPr>
              <w:rPr>
                <w:rFonts w:ascii="Arial" w:hAnsi="Arial" w:cs="Arial"/>
              </w:rPr>
            </w:pPr>
          </w:p>
        </w:tc>
      </w:tr>
      <w:tr w:rsidR="008A5AA3" w:rsidRPr="0056393A" w14:paraId="58D289D3" w14:textId="77777777" w:rsidTr="00824AFE">
        <w:tc>
          <w:tcPr>
            <w:tcW w:w="9576" w:type="dxa"/>
            <w:gridSpan w:val="2"/>
          </w:tcPr>
          <w:p w14:paraId="5A0A5101" w14:textId="77777777" w:rsidR="008A5AA3" w:rsidRPr="008C328E" w:rsidRDefault="008A5AA3" w:rsidP="00802C30">
            <w:pPr>
              <w:jc w:val="center"/>
              <w:rPr>
                <w:rFonts w:ascii="Arial" w:hAnsi="Arial" w:cs="Arial"/>
                <w:b/>
                <w:color w:val="E36C0A" w:themeColor="accent6" w:themeShade="BF"/>
              </w:rPr>
            </w:pPr>
            <w:r w:rsidRPr="00AE4647">
              <w:rPr>
                <w:rFonts w:ascii="Arial" w:hAnsi="Arial" w:cs="Arial"/>
                <w:b/>
                <w:color w:val="E36C0A" w:themeColor="accent6" w:themeShade="BF"/>
              </w:rPr>
              <w:t>Priority Areas</w:t>
            </w:r>
          </w:p>
        </w:tc>
      </w:tr>
      <w:tr w:rsidR="008A5AA3" w:rsidRPr="0056393A" w14:paraId="4B8C1871" w14:textId="77777777" w:rsidTr="00824AFE">
        <w:tc>
          <w:tcPr>
            <w:tcW w:w="4788" w:type="dxa"/>
          </w:tcPr>
          <w:p w14:paraId="1FFE442A" w14:textId="77777777" w:rsidR="00AC58F2" w:rsidRDefault="00AC58F2" w:rsidP="00EF2F78">
            <w:pPr>
              <w:numPr>
                <w:ilvl w:val="0"/>
                <w:numId w:val="3"/>
              </w:numPr>
              <w:spacing w:before="90" w:after="90"/>
              <w:ind w:left="360"/>
              <w:contextualSpacing/>
              <w:rPr>
                <w:rFonts w:ascii="Arial" w:hAnsi="Arial" w:cs="Arial"/>
                <w:b/>
              </w:rPr>
            </w:pPr>
            <w:r>
              <w:rPr>
                <w:rFonts w:ascii="Arial" w:hAnsi="Arial" w:cs="Arial"/>
                <w:b/>
              </w:rPr>
              <w:t xml:space="preserve">Housing Stability </w:t>
            </w:r>
          </w:p>
          <w:p w14:paraId="7889B0EF" w14:textId="44AFDAC9" w:rsidR="00EF2F78" w:rsidRDefault="00EF2F78" w:rsidP="00AC58F2">
            <w:pPr>
              <w:spacing w:before="90" w:after="90"/>
              <w:ind w:left="360"/>
              <w:contextualSpacing/>
              <w:rPr>
                <w:rFonts w:ascii="Arial" w:hAnsi="Arial" w:cs="Arial"/>
                <w:b/>
              </w:rPr>
            </w:pPr>
            <w:r w:rsidRPr="00AC58F2">
              <w:rPr>
                <w:rFonts w:ascii="Arial" w:hAnsi="Arial" w:cs="Arial"/>
              </w:rPr>
              <w:t xml:space="preserve">Programs that serve households with vital services related to </w:t>
            </w:r>
            <w:r w:rsidR="000F7462">
              <w:rPr>
                <w:rFonts w:ascii="Arial" w:hAnsi="Arial" w:cs="Arial"/>
              </w:rPr>
              <w:t>obtaining and keeping safe and stable housing</w:t>
            </w:r>
            <w:r w:rsidRPr="00AC58F2">
              <w:rPr>
                <w:rFonts w:ascii="Arial" w:hAnsi="Arial" w:cs="Arial"/>
              </w:rPr>
              <w:t>, including</w:t>
            </w:r>
            <w:r w:rsidR="00991350">
              <w:rPr>
                <w:rFonts w:ascii="Arial" w:hAnsi="Arial" w:cs="Arial"/>
              </w:rPr>
              <w:t>, but not limited to</w:t>
            </w:r>
            <w:r w:rsidRPr="00AC58F2">
              <w:rPr>
                <w:rFonts w:ascii="Arial" w:hAnsi="Arial" w:cs="Arial"/>
              </w:rPr>
              <w:t>:</w:t>
            </w:r>
          </w:p>
          <w:p w14:paraId="6231991C" w14:textId="75E2CFA7" w:rsidR="00991350" w:rsidRPr="00991350" w:rsidRDefault="00991350" w:rsidP="00EF2F78">
            <w:pPr>
              <w:numPr>
                <w:ilvl w:val="1"/>
                <w:numId w:val="3"/>
              </w:numPr>
              <w:spacing w:before="90" w:after="90"/>
              <w:contextualSpacing/>
              <w:rPr>
                <w:rFonts w:ascii="Arial" w:hAnsi="Arial" w:cs="Arial"/>
              </w:rPr>
            </w:pPr>
            <w:r w:rsidRPr="00991350">
              <w:rPr>
                <w:rFonts w:ascii="Arial" w:hAnsi="Arial" w:cs="Arial"/>
              </w:rPr>
              <w:t>Housing counseling or navigation services</w:t>
            </w:r>
          </w:p>
          <w:p w14:paraId="6121BEB3" w14:textId="77777777" w:rsidR="00991350" w:rsidRPr="00991350" w:rsidRDefault="00991350" w:rsidP="00EF2F78">
            <w:pPr>
              <w:numPr>
                <w:ilvl w:val="1"/>
                <w:numId w:val="3"/>
              </w:numPr>
              <w:spacing w:before="90" w:after="90"/>
              <w:contextualSpacing/>
              <w:rPr>
                <w:rFonts w:ascii="Arial" w:hAnsi="Arial" w:cs="Arial"/>
              </w:rPr>
            </w:pPr>
            <w:r w:rsidRPr="00991350">
              <w:rPr>
                <w:rFonts w:ascii="Arial" w:hAnsi="Arial" w:cs="Arial"/>
              </w:rPr>
              <w:lastRenderedPageBreak/>
              <w:t>Eviction prevention</w:t>
            </w:r>
          </w:p>
          <w:p w14:paraId="21C0A7B0" w14:textId="77777777" w:rsidR="00991350" w:rsidRPr="00991350" w:rsidRDefault="00991350" w:rsidP="00EF2F78">
            <w:pPr>
              <w:numPr>
                <w:ilvl w:val="1"/>
                <w:numId w:val="3"/>
              </w:numPr>
              <w:spacing w:before="90" w:after="90"/>
              <w:contextualSpacing/>
              <w:rPr>
                <w:rFonts w:ascii="Arial" w:hAnsi="Arial" w:cs="Arial"/>
              </w:rPr>
            </w:pPr>
            <w:r w:rsidRPr="00991350">
              <w:rPr>
                <w:rFonts w:ascii="Arial" w:hAnsi="Arial" w:cs="Arial"/>
              </w:rPr>
              <w:t>Childcare</w:t>
            </w:r>
          </w:p>
          <w:p w14:paraId="2822372A" w14:textId="77777777" w:rsidR="00991350" w:rsidRDefault="00991350" w:rsidP="00EF2F78">
            <w:pPr>
              <w:numPr>
                <w:ilvl w:val="1"/>
                <w:numId w:val="3"/>
              </w:numPr>
              <w:spacing w:before="90" w:after="90"/>
              <w:contextualSpacing/>
              <w:rPr>
                <w:rFonts w:ascii="Arial" w:hAnsi="Arial" w:cs="Arial"/>
              </w:rPr>
            </w:pPr>
            <w:r w:rsidRPr="00991350">
              <w:rPr>
                <w:rFonts w:ascii="Arial" w:hAnsi="Arial" w:cs="Arial"/>
              </w:rPr>
              <w:t>Food access</w:t>
            </w:r>
          </w:p>
          <w:p w14:paraId="7E2C9188" w14:textId="77777777" w:rsidR="00D94CE8" w:rsidRDefault="00991350" w:rsidP="00EF2F78">
            <w:pPr>
              <w:numPr>
                <w:ilvl w:val="1"/>
                <w:numId w:val="3"/>
              </w:numPr>
              <w:spacing w:before="90" w:after="90"/>
              <w:contextualSpacing/>
              <w:rPr>
                <w:rFonts w:ascii="Arial" w:hAnsi="Arial" w:cs="Arial"/>
              </w:rPr>
            </w:pPr>
            <w:r>
              <w:rPr>
                <w:rFonts w:ascii="Arial" w:hAnsi="Arial" w:cs="Arial"/>
              </w:rPr>
              <w:t>Aging in place strategies</w:t>
            </w:r>
            <w:r w:rsidR="001A199B" w:rsidRPr="00991350">
              <w:rPr>
                <w:rFonts w:ascii="Arial" w:hAnsi="Arial" w:cs="Arial"/>
              </w:rPr>
              <w:t xml:space="preserve"> </w:t>
            </w:r>
          </w:p>
          <w:p w14:paraId="5555AB12" w14:textId="5CE5FD20" w:rsidR="00EF2F78" w:rsidRPr="00991350" w:rsidRDefault="00FE053E" w:rsidP="00D94CE8">
            <w:pPr>
              <w:spacing w:before="90" w:after="90"/>
              <w:ind w:left="1440"/>
              <w:contextualSpacing/>
              <w:rPr>
                <w:rFonts w:ascii="Arial" w:hAnsi="Arial" w:cs="Arial"/>
              </w:rPr>
            </w:pPr>
            <w:r w:rsidRPr="00991350">
              <w:rPr>
                <w:rFonts w:ascii="Arial" w:hAnsi="Arial" w:cs="Arial"/>
              </w:rPr>
              <w:t xml:space="preserve"> </w:t>
            </w:r>
          </w:p>
          <w:p w14:paraId="5290C142" w14:textId="77777777" w:rsidR="008A5AA3" w:rsidRPr="006B60DF" w:rsidRDefault="00AC58F2" w:rsidP="008C328E">
            <w:pPr>
              <w:numPr>
                <w:ilvl w:val="0"/>
                <w:numId w:val="3"/>
              </w:numPr>
              <w:spacing w:before="90" w:after="90"/>
              <w:ind w:left="360"/>
              <w:contextualSpacing/>
              <w:rPr>
                <w:rFonts w:ascii="Arial" w:hAnsi="Arial" w:cs="Arial"/>
                <w:b/>
              </w:rPr>
            </w:pPr>
            <w:r>
              <w:rPr>
                <w:rFonts w:ascii="Arial" w:hAnsi="Arial" w:cs="Arial"/>
                <w:b/>
              </w:rPr>
              <w:t xml:space="preserve">Key populations: </w:t>
            </w:r>
            <w:r w:rsidR="008A5AA3" w:rsidRPr="00AC58F2">
              <w:rPr>
                <w:rFonts w:ascii="Arial" w:hAnsi="Arial" w:cs="Arial"/>
              </w:rPr>
              <w:t xml:space="preserve">Meet </w:t>
            </w:r>
            <w:r w:rsidR="00EF2F78" w:rsidRPr="00AC58F2">
              <w:rPr>
                <w:rFonts w:ascii="Arial" w:hAnsi="Arial" w:cs="Arial"/>
              </w:rPr>
              <w:t>any of the goals outlined above</w:t>
            </w:r>
            <w:r w:rsidR="008A5AA3" w:rsidRPr="00AC58F2">
              <w:rPr>
                <w:rFonts w:ascii="Arial" w:hAnsi="Arial" w:cs="Arial"/>
              </w:rPr>
              <w:t xml:space="preserve"> while primarily serving families</w:t>
            </w:r>
            <w:r w:rsidR="00EF2F78" w:rsidRPr="00AC58F2">
              <w:rPr>
                <w:rFonts w:ascii="Arial" w:hAnsi="Arial" w:cs="Arial"/>
              </w:rPr>
              <w:t xml:space="preserve"> with children, seniors, </w:t>
            </w:r>
            <w:r w:rsidR="00EF2F78" w:rsidRPr="00991350">
              <w:rPr>
                <w:rFonts w:ascii="Arial" w:hAnsi="Arial" w:cs="Arial"/>
                <w:b/>
              </w:rPr>
              <w:t>or</w:t>
            </w:r>
            <w:r w:rsidR="00EF2F78" w:rsidRPr="00AC58F2">
              <w:rPr>
                <w:rFonts w:ascii="Arial" w:hAnsi="Arial" w:cs="Arial"/>
              </w:rPr>
              <w:t xml:space="preserve"> households making 30% or below area median income</w:t>
            </w:r>
            <w:r w:rsidR="008A5AA3" w:rsidRPr="00AC58F2">
              <w:rPr>
                <w:rFonts w:ascii="Arial" w:hAnsi="Arial" w:cs="Arial"/>
              </w:rPr>
              <w:t>.</w:t>
            </w:r>
          </w:p>
          <w:p w14:paraId="1652D426" w14:textId="77777777" w:rsidR="008A5AA3" w:rsidRPr="00937BA3" w:rsidRDefault="008A5AA3" w:rsidP="008C328E">
            <w:pPr>
              <w:jc w:val="center"/>
              <w:rPr>
                <w:rFonts w:ascii="Arial" w:hAnsi="Arial" w:cs="Arial"/>
              </w:rPr>
            </w:pPr>
          </w:p>
        </w:tc>
        <w:tc>
          <w:tcPr>
            <w:tcW w:w="4788" w:type="dxa"/>
          </w:tcPr>
          <w:p w14:paraId="02A1811D" w14:textId="77777777" w:rsidR="008A5AA3" w:rsidRPr="00937BA3" w:rsidRDefault="008A5AA3" w:rsidP="008C328E">
            <w:pPr>
              <w:pStyle w:val="ListParagraph"/>
              <w:numPr>
                <w:ilvl w:val="0"/>
                <w:numId w:val="4"/>
              </w:numPr>
              <w:rPr>
                <w:rFonts w:ascii="Arial" w:hAnsi="Arial" w:cs="Arial"/>
                <w:b/>
                <w:sz w:val="24"/>
                <w:szCs w:val="24"/>
              </w:rPr>
            </w:pPr>
            <w:r w:rsidRPr="00937BA3">
              <w:rPr>
                <w:rFonts w:ascii="Arial" w:hAnsi="Arial" w:cs="Arial"/>
                <w:b/>
                <w:sz w:val="24"/>
                <w:szCs w:val="24"/>
              </w:rPr>
              <w:lastRenderedPageBreak/>
              <w:t>Homelessness Prevention</w:t>
            </w:r>
          </w:p>
          <w:p w14:paraId="08E2D7B5" w14:textId="77777777" w:rsidR="008A5AA3" w:rsidRPr="00937BA3" w:rsidRDefault="008A5AA3" w:rsidP="008C328E">
            <w:pPr>
              <w:ind w:left="360"/>
              <w:rPr>
                <w:rFonts w:ascii="Arial" w:hAnsi="Arial" w:cs="Arial"/>
              </w:rPr>
            </w:pPr>
            <w:r w:rsidRPr="00937BA3">
              <w:rPr>
                <w:rFonts w:ascii="Arial" w:hAnsi="Arial" w:cs="Arial"/>
              </w:rPr>
              <w:t xml:space="preserve">Housing relocation and stabilization services and short-and/or medium-term rental assistance as necessary to prevent the individual or family from moving to an emergency shelter, a place not meant for human habitation, </w:t>
            </w:r>
            <w:r w:rsidRPr="00937BA3">
              <w:rPr>
                <w:rFonts w:ascii="Arial" w:hAnsi="Arial" w:cs="Arial"/>
              </w:rPr>
              <w:lastRenderedPageBreak/>
              <w:t xml:space="preserve">or another place described in </w:t>
            </w:r>
            <w:r w:rsidR="006B57C0">
              <w:rPr>
                <w:rFonts w:ascii="Arial" w:hAnsi="Arial" w:cs="Arial"/>
              </w:rPr>
              <w:t xml:space="preserve"> </w:t>
            </w:r>
            <w:r w:rsidRPr="00937BA3">
              <w:rPr>
                <w:rFonts w:ascii="Arial" w:hAnsi="Arial" w:cs="Arial"/>
              </w:rPr>
              <w:t>paragraph (1) of the homeless definition.</w:t>
            </w:r>
          </w:p>
          <w:p w14:paraId="0179E7A4" w14:textId="77777777" w:rsidR="008A5AA3" w:rsidRPr="00937BA3" w:rsidRDefault="008A5AA3" w:rsidP="008C328E">
            <w:pPr>
              <w:ind w:left="720"/>
              <w:rPr>
                <w:rFonts w:ascii="Arial" w:hAnsi="Arial" w:cs="Arial"/>
              </w:rPr>
            </w:pPr>
          </w:p>
          <w:p w14:paraId="3CB8417B" w14:textId="77777777" w:rsidR="008A5AA3" w:rsidRPr="00937BA3" w:rsidRDefault="008A5AA3" w:rsidP="008C328E">
            <w:pPr>
              <w:pStyle w:val="ListParagraph"/>
              <w:numPr>
                <w:ilvl w:val="0"/>
                <w:numId w:val="4"/>
              </w:numPr>
              <w:rPr>
                <w:rFonts w:ascii="Arial" w:hAnsi="Arial" w:cs="Arial"/>
                <w:b/>
                <w:sz w:val="24"/>
                <w:szCs w:val="24"/>
              </w:rPr>
            </w:pPr>
            <w:r w:rsidRPr="00937BA3">
              <w:rPr>
                <w:rFonts w:ascii="Arial" w:hAnsi="Arial" w:cs="Arial"/>
                <w:b/>
                <w:sz w:val="24"/>
                <w:szCs w:val="24"/>
              </w:rPr>
              <w:t>Rapid Re-Housing</w:t>
            </w:r>
          </w:p>
          <w:p w14:paraId="03B4DE23" w14:textId="77777777" w:rsidR="008A5AA3" w:rsidRPr="00937BA3" w:rsidRDefault="008A5AA3" w:rsidP="008C328E">
            <w:pPr>
              <w:ind w:left="360"/>
              <w:rPr>
                <w:rFonts w:ascii="Arial" w:hAnsi="Arial" w:cs="Arial"/>
              </w:rPr>
            </w:pPr>
            <w:r w:rsidRPr="00937BA3">
              <w:rPr>
                <w:rFonts w:ascii="Arial" w:hAnsi="Arial" w:cs="Arial"/>
              </w:rPr>
              <w:t>Housing relocation and stabilization services and/or short-and/or medium-term rental assistance as necessary to help individuals or families living in shelters or in places not meant for human habitation move as quickly as possible into permanent housing and achieve stability in that housing.</w:t>
            </w:r>
          </w:p>
          <w:p w14:paraId="4CBAA394" w14:textId="77777777" w:rsidR="008A5AA3" w:rsidRPr="00937BA3" w:rsidRDefault="008A5AA3" w:rsidP="008C328E">
            <w:pPr>
              <w:rPr>
                <w:rFonts w:ascii="Arial" w:hAnsi="Arial" w:cs="Arial"/>
              </w:rPr>
            </w:pPr>
          </w:p>
          <w:p w14:paraId="2F224DD1" w14:textId="77777777" w:rsidR="008A5AA3" w:rsidRPr="00937BA3" w:rsidRDefault="008A5AA3" w:rsidP="008C328E">
            <w:pPr>
              <w:pStyle w:val="ListParagraph"/>
              <w:numPr>
                <w:ilvl w:val="0"/>
                <w:numId w:val="4"/>
              </w:numPr>
              <w:rPr>
                <w:rFonts w:ascii="Arial" w:hAnsi="Arial" w:cs="Arial"/>
                <w:sz w:val="24"/>
                <w:szCs w:val="24"/>
              </w:rPr>
            </w:pPr>
            <w:r w:rsidRPr="00937BA3">
              <w:rPr>
                <w:rFonts w:ascii="Arial" w:hAnsi="Arial" w:cs="Arial"/>
                <w:b/>
                <w:sz w:val="24"/>
                <w:szCs w:val="24"/>
              </w:rPr>
              <w:t>Homeless Management Information Systems (HMIS)</w:t>
            </w:r>
            <w:r w:rsidRPr="00937BA3">
              <w:rPr>
                <w:rFonts w:ascii="Arial" w:hAnsi="Arial" w:cs="Arial"/>
                <w:sz w:val="24"/>
                <w:szCs w:val="24"/>
              </w:rPr>
              <w:t xml:space="preserve"> </w:t>
            </w:r>
          </w:p>
          <w:p w14:paraId="521017BA" w14:textId="77777777" w:rsidR="008A5AA3" w:rsidRPr="00937BA3" w:rsidRDefault="008A5AA3" w:rsidP="008C328E">
            <w:pPr>
              <w:pStyle w:val="ListParagraph"/>
              <w:rPr>
                <w:rFonts w:ascii="Arial" w:eastAsia="Times New Roman" w:hAnsi="Arial" w:cs="Arial"/>
                <w:sz w:val="24"/>
                <w:szCs w:val="24"/>
              </w:rPr>
            </w:pPr>
            <w:r w:rsidRPr="00937BA3">
              <w:rPr>
                <w:rFonts w:ascii="Arial" w:eastAsia="Times New Roman" w:hAnsi="Arial" w:cs="Arial"/>
                <w:sz w:val="24"/>
                <w:szCs w:val="24"/>
              </w:rPr>
              <w:t>Funds participation in the HMIS collection and analyses of data on individuals and families who are homeless and at-risk of homelessness</w:t>
            </w:r>
            <w:r w:rsidR="00251C41" w:rsidRPr="00937BA3">
              <w:rPr>
                <w:rFonts w:ascii="Arial" w:eastAsia="Times New Roman" w:hAnsi="Arial" w:cs="Arial"/>
                <w:sz w:val="24"/>
                <w:szCs w:val="24"/>
              </w:rPr>
              <w:t>.</w:t>
            </w:r>
            <w:r w:rsidR="00A64C66" w:rsidRPr="00937BA3">
              <w:rPr>
                <w:rFonts w:ascii="Arial" w:hAnsi="Arial" w:cs="Arial"/>
              </w:rPr>
              <w:t xml:space="preserve"> </w:t>
            </w:r>
            <w:r w:rsidR="00A64C66" w:rsidRPr="00EF2F78">
              <w:rPr>
                <w:rFonts w:ascii="Arial" w:hAnsi="Arial" w:cs="Arial"/>
                <w:i/>
              </w:rPr>
              <w:t>Only the PPCoC HMIS-lead is eligible to apply for HMIS funding.</w:t>
            </w:r>
          </w:p>
          <w:p w14:paraId="4E6B1B61" w14:textId="77777777" w:rsidR="008A5AA3" w:rsidRPr="00937BA3" w:rsidRDefault="008A5AA3" w:rsidP="008C328E">
            <w:pPr>
              <w:pStyle w:val="ListParagraph"/>
              <w:ind w:left="360"/>
              <w:rPr>
                <w:rFonts w:ascii="Arial" w:eastAsia="Times New Roman" w:hAnsi="Arial" w:cs="Arial"/>
                <w:sz w:val="24"/>
                <w:szCs w:val="24"/>
              </w:rPr>
            </w:pPr>
          </w:p>
          <w:p w14:paraId="7E0625C9" w14:textId="77777777" w:rsidR="008A5AA3" w:rsidRPr="00937BA3" w:rsidRDefault="00A64C66" w:rsidP="008C328E">
            <w:pPr>
              <w:rPr>
                <w:rFonts w:ascii="Arial" w:hAnsi="Arial" w:cs="Arial"/>
              </w:rPr>
            </w:pPr>
            <w:r>
              <w:rPr>
                <w:rFonts w:ascii="Arial" w:hAnsi="Arial" w:cs="Arial"/>
              </w:rPr>
              <w:t>2020</w:t>
            </w:r>
            <w:r w:rsidR="008A5AA3" w:rsidRPr="00937BA3">
              <w:rPr>
                <w:rFonts w:ascii="Arial" w:hAnsi="Arial" w:cs="Arial"/>
              </w:rPr>
              <w:t xml:space="preserve"> ESG </w:t>
            </w:r>
            <w:r w:rsidR="008A5AA3" w:rsidRPr="00937BA3">
              <w:rPr>
                <w:rFonts w:ascii="Arial" w:hAnsi="Arial" w:cs="Arial"/>
                <w:b/>
              </w:rPr>
              <w:t>Emergency Shelter</w:t>
            </w:r>
            <w:r w:rsidR="008A5AA3" w:rsidRPr="00937BA3">
              <w:rPr>
                <w:rFonts w:ascii="Arial" w:hAnsi="Arial" w:cs="Arial"/>
              </w:rPr>
              <w:t xml:space="preserve"> funds are reserved for low-barrier shelter operations. Agencies receiving those funds must still submit application info </w:t>
            </w:r>
            <w:r w:rsidR="002E4DA0" w:rsidRPr="00937BA3">
              <w:rPr>
                <w:rFonts w:ascii="Arial" w:hAnsi="Arial" w:cs="Arial"/>
              </w:rPr>
              <w:t xml:space="preserve">via </w:t>
            </w:r>
            <w:r>
              <w:rPr>
                <w:rFonts w:ascii="Arial" w:hAnsi="Arial" w:cs="Arial"/>
                <w:b/>
              </w:rPr>
              <w:t>Neighborly</w:t>
            </w:r>
            <w:r w:rsidR="002E4DA0" w:rsidRPr="00937BA3">
              <w:rPr>
                <w:rFonts w:ascii="Arial" w:hAnsi="Arial" w:cs="Arial"/>
                <w:b/>
              </w:rPr>
              <w:t xml:space="preserve"> </w:t>
            </w:r>
            <w:r w:rsidR="002E4DA0" w:rsidRPr="00937BA3">
              <w:rPr>
                <w:rFonts w:ascii="Arial" w:hAnsi="Arial" w:cs="Arial"/>
              </w:rPr>
              <w:t>for</w:t>
            </w:r>
            <w:r w:rsidR="008A5AA3" w:rsidRPr="00937BA3">
              <w:rPr>
                <w:rFonts w:ascii="Arial" w:hAnsi="Arial" w:cs="Arial"/>
              </w:rPr>
              <w:t xml:space="preserve"> contract set-up. </w:t>
            </w:r>
          </w:p>
          <w:p w14:paraId="4CE49025" w14:textId="77777777" w:rsidR="008A5AA3" w:rsidRPr="00937BA3" w:rsidRDefault="008A5AA3" w:rsidP="008C328E">
            <w:pPr>
              <w:rPr>
                <w:rFonts w:ascii="Arial" w:hAnsi="Arial" w:cs="Arial"/>
              </w:rPr>
            </w:pPr>
          </w:p>
          <w:p w14:paraId="777ACCA8" w14:textId="77777777" w:rsidR="008A5AA3" w:rsidRDefault="008A5AA3" w:rsidP="008C328E">
            <w:pPr>
              <w:rPr>
                <w:rFonts w:ascii="Arial" w:hAnsi="Arial" w:cs="Arial"/>
              </w:rPr>
            </w:pPr>
            <w:r w:rsidRPr="00937BA3">
              <w:rPr>
                <w:rFonts w:ascii="Arial" w:hAnsi="Arial" w:cs="Arial"/>
              </w:rPr>
              <w:t xml:space="preserve">All other </w:t>
            </w:r>
            <w:r w:rsidRPr="00937BA3">
              <w:rPr>
                <w:rFonts w:ascii="Arial" w:hAnsi="Arial" w:cs="Arial"/>
                <w:b/>
              </w:rPr>
              <w:t>Emergency Shelter</w:t>
            </w:r>
            <w:r w:rsidRPr="00937BA3">
              <w:rPr>
                <w:rFonts w:ascii="Arial" w:hAnsi="Arial" w:cs="Arial"/>
              </w:rPr>
              <w:t xml:space="preserve"> and </w:t>
            </w:r>
            <w:r w:rsidRPr="00937BA3">
              <w:rPr>
                <w:rFonts w:ascii="Arial" w:hAnsi="Arial" w:cs="Arial"/>
                <w:b/>
              </w:rPr>
              <w:t>Street Outreach</w:t>
            </w:r>
            <w:r w:rsidRPr="00937BA3">
              <w:rPr>
                <w:rFonts w:ascii="Arial" w:hAnsi="Arial" w:cs="Arial"/>
              </w:rPr>
              <w:t xml:space="preserve"> operations proposals can be submitted as CDBG Public Services applications.</w:t>
            </w:r>
          </w:p>
          <w:p w14:paraId="3D0A347B" w14:textId="77777777" w:rsidR="001015F7" w:rsidRPr="00937BA3" w:rsidRDefault="001015F7" w:rsidP="008C328E">
            <w:pPr>
              <w:rPr>
                <w:rFonts w:ascii="Arial" w:hAnsi="Arial" w:cs="Arial"/>
              </w:rPr>
            </w:pPr>
          </w:p>
        </w:tc>
      </w:tr>
    </w:tbl>
    <w:p w14:paraId="58928502" w14:textId="77777777" w:rsidR="008A5AA3" w:rsidRPr="0056393A" w:rsidRDefault="008A5AA3" w:rsidP="008A5AA3">
      <w:pPr>
        <w:rPr>
          <w:rFonts w:ascii="Arial" w:hAnsi="Arial" w:cs="Arial"/>
        </w:rPr>
      </w:pPr>
    </w:p>
    <w:p w14:paraId="5940D3E0" w14:textId="60C98C34" w:rsidR="009A101D" w:rsidRDefault="008A5AA3" w:rsidP="009A101D">
      <w:pPr>
        <w:rPr>
          <w:rFonts w:ascii="Arial" w:hAnsi="Arial" w:cs="Arial"/>
        </w:rPr>
      </w:pPr>
      <w:r w:rsidRPr="0056393A">
        <w:rPr>
          <w:rFonts w:ascii="Arial" w:hAnsi="Arial" w:cs="Arial"/>
        </w:rPr>
        <w:t xml:space="preserve">The remaining </w:t>
      </w:r>
      <w:r w:rsidR="001015F7">
        <w:rPr>
          <w:rFonts w:ascii="Arial" w:hAnsi="Arial" w:cs="Arial"/>
        </w:rPr>
        <w:t xml:space="preserve">CDBG and ESG </w:t>
      </w:r>
      <w:r w:rsidRPr="0056393A">
        <w:rPr>
          <w:rFonts w:ascii="Arial" w:hAnsi="Arial" w:cs="Arial"/>
        </w:rPr>
        <w:t>allocation</w:t>
      </w:r>
      <w:r>
        <w:rPr>
          <w:rFonts w:ascii="Arial" w:hAnsi="Arial" w:cs="Arial"/>
        </w:rPr>
        <w:t>s</w:t>
      </w:r>
      <w:r w:rsidRPr="0056393A">
        <w:rPr>
          <w:rFonts w:ascii="Arial" w:hAnsi="Arial" w:cs="Arial"/>
        </w:rPr>
        <w:t xml:space="preserve"> will be used for adding critical shelter capacity, facilities and infrastructure improvements, housing rehabilitation, administrative expenses, and other activities as will be identified in the </w:t>
      </w:r>
      <w:r w:rsidR="00EF2F78">
        <w:rPr>
          <w:rFonts w:ascii="Arial" w:hAnsi="Arial" w:cs="Arial"/>
        </w:rPr>
        <w:t>2020</w:t>
      </w:r>
      <w:r w:rsidRPr="0056393A">
        <w:rPr>
          <w:rFonts w:ascii="Arial" w:hAnsi="Arial" w:cs="Arial"/>
        </w:rPr>
        <w:t xml:space="preserve"> Action Plan.  </w:t>
      </w:r>
    </w:p>
    <w:p w14:paraId="2F1482FB" w14:textId="77777777" w:rsidR="009A101D" w:rsidRDefault="009A101D" w:rsidP="009A101D">
      <w:pPr>
        <w:rPr>
          <w:rFonts w:ascii="Arial" w:hAnsi="Arial" w:cs="Arial"/>
          <w:b/>
        </w:rPr>
      </w:pPr>
    </w:p>
    <w:p w14:paraId="270D1B35" w14:textId="77777777" w:rsidR="001015F7" w:rsidRPr="00F276E0" w:rsidRDefault="001015F7" w:rsidP="001015F7">
      <w:pPr>
        <w:shd w:val="clear" w:color="auto" w:fill="0070C0"/>
        <w:tabs>
          <w:tab w:val="center" w:pos="4680"/>
        </w:tabs>
        <w:jc w:val="center"/>
        <w:rPr>
          <w:rFonts w:ascii="Arial" w:hAnsi="Arial" w:cs="Arial"/>
          <w:color w:val="FFFFFF" w:themeColor="background1"/>
          <w:sz w:val="28"/>
        </w:rPr>
      </w:pPr>
      <w:r>
        <w:rPr>
          <w:rFonts w:ascii="Arial" w:hAnsi="Arial" w:cs="Arial"/>
          <w:b/>
          <w:color w:val="FFFFFF" w:themeColor="background1"/>
          <w:sz w:val="28"/>
        </w:rPr>
        <w:t>Other Decision Criteria</w:t>
      </w:r>
    </w:p>
    <w:p w14:paraId="3CD98A22" w14:textId="77777777" w:rsidR="001015F7" w:rsidRPr="00251C41" w:rsidRDefault="001015F7" w:rsidP="001015F7">
      <w:pPr>
        <w:rPr>
          <w:rFonts w:ascii="Arial" w:hAnsi="Arial" w:cs="Arial"/>
        </w:rPr>
      </w:pPr>
    </w:p>
    <w:p w14:paraId="009517F1" w14:textId="77777777" w:rsidR="001015F7" w:rsidRDefault="001015F7" w:rsidP="001015F7">
      <w:pPr>
        <w:rPr>
          <w:rFonts w:ascii="Arial" w:hAnsi="Arial" w:cs="Arial"/>
        </w:rPr>
      </w:pPr>
      <w:r w:rsidRPr="0056393A">
        <w:rPr>
          <w:rFonts w:ascii="Arial" w:hAnsi="Arial" w:cs="Arial"/>
        </w:rPr>
        <w:t>In</w:t>
      </w:r>
      <w:r>
        <w:rPr>
          <w:rFonts w:ascii="Arial" w:hAnsi="Arial" w:cs="Arial"/>
        </w:rPr>
        <w:t xml:space="preserve"> addition to </w:t>
      </w:r>
      <w:r w:rsidRPr="0056393A">
        <w:rPr>
          <w:rFonts w:ascii="Arial" w:hAnsi="Arial" w:cs="Arial"/>
        </w:rPr>
        <w:t>priority alignment,</w:t>
      </w:r>
      <w:r>
        <w:rPr>
          <w:rFonts w:ascii="Arial" w:hAnsi="Arial" w:cs="Arial"/>
        </w:rPr>
        <w:t xml:space="preserve"> City staff and the external review committee</w:t>
      </w:r>
      <w:r w:rsidRPr="0056393A">
        <w:rPr>
          <w:rFonts w:ascii="Arial" w:hAnsi="Arial" w:cs="Arial"/>
        </w:rPr>
        <w:t xml:space="preserve"> will consider factors such as </w:t>
      </w:r>
    </w:p>
    <w:p w14:paraId="72C42701" w14:textId="77777777" w:rsidR="001015F7" w:rsidRPr="001015F7" w:rsidRDefault="001015F7" w:rsidP="001015F7">
      <w:pPr>
        <w:pStyle w:val="ListParagraph"/>
        <w:numPr>
          <w:ilvl w:val="0"/>
          <w:numId w:val="7"/>
        </w:numPr>
        <w:rPr>
          <w:rFonts w:ascii="Arial" w:hAnsi="Arial" w:cs="Arial"/>
          <w:sz w:val="24"/>
        </w:rPr>
      </w:pPr>
      <w:r w:rsidRPr="001015F7">
        <w:rPr>
          <w:rFonts w:ascii="Arial" w:hAnsi="Arial" w:cs="Arial"/>
          <w:sz w:val="24"/>
        </w:rPr>
        <w:t xml:space="preserve">community </w:t>
      </w:r>
      <w:r>
        <w:rPr>
          <w:rFonts w:ascii="Arial" w:hAnsi="Arial" w:cs="Arial"/>
          <w:sz w:val="24"/>
        </w:rPr>
        <w:t xml:space="preserve">need and </w:t>
      </w:r>
      <w:r w:rsidRPr="001015F7">
        <w:rPr>
          <w:rFonts w:ascii="Arial" w:hAnsi="Arial" w:cs="Arial"/>
          <w:sz w:val="24"/>
        </w:rPr>
        <w:t>benefits;</w:t>
      </w:r>
    </w:p>
    <w:p w14:paraId="6A1942E1" w14:textId="77777777" w:rsidR="001015F7" w:rsidRDefault="001015F7" w:rsidP="001015F7">
      <w:pPr>
        <w:pStyle w:val="ListParagraph"/>
        <w:numPr>
          <w:ilvl w:val="0"/>
          <w:numId w:val="7"/>
        </w:numPr>
        <w:rPr>
          <w:rFonts w:ascii="Arial" w:hAnsi="Arial" w:cs="Arial"/>
          <w:sz w:val="24"/>
        </w:rPr>
      </w:pPr>
      <w:r w:rsidRPr="001015F7">
        <w:rPr>
          <w:rFonts w:ascii="Arial" w:hAnsi="Arial" w:cs="Arial"/>
          <w:sz w:val="24"/>
        </w:rPr>
        <w:t>financial feasibility;</w:t>
      </w:r>
    </w:p>
    <w:p w14:paraId="66279E4F" w14:textId="77777777" w:rsidR="001015F7" w:rsidRPr="001015F7" w:rsidRDefault="001015F7" w:rsidP="001015F7">
      <w:pPr>
        <w:pStyle w:val="ListParagraph"/>
        <w:numPr>
          <w:ilvl w:val="0"/>
          <w:numId w:val="7"/>
        </w:numPr>
        <w:rPr>
          <w:rFonts w:ascii="Arial" w:hAnsi="Arial" w:cs="Arial"/>
          <w:sz w:val="24"/>
        </w:rPr>
      </w:pPr>
      <w:r>
        <w:rPr>
          <w:rFonts w:ascii="Arial" w:hAnsi="Arial" w:cs="Arial"/>
          <w:sz w:val="24"/>
        </w:rPr>
        <w:lastRenderedPageBreak/>
        <w:t>organizational capacity;</w:t>
      </w:r>
    </w:p>
    <w:p w14:paraId="18F11E1C" w14:textId="77777777" w:rsidR="001015F7" w:rsidRPr="001015F7" w:rsidRDefault="001015F7" w:rsidP="001015F7">
      <w:pPr>
        <w:pStyle w:val="ListParagraph"/>
        <w:numPr>
          <w:ilvl w:val="0"/>
          <w:numId w:val="7"/>
        </w:numPr>
        <w:rPr>
          <w:rFonts w:ascii="Arial" w:hAnsi="Arial" w:cs="Arial"/>
          <w:sz w:val="24"/>
        </w:rPr>
      </w:pPr>
      <w:r w:rsidRPr="001015F7">
        <w:rPr>
          <w:rFonts w:ascii="Arial" w:hAnsi="Arial" w:cs="Arial"/>
          <w:sz w:val="24"/>
        </w:rPr>
        <w:t>match commitment;</w:t>
      </w:r>
    </w:p>
    <w:p w14:paraId="751CD0BD" w14:textId="77777777" w:rsidR="001015F7" w:rsidRPr="001015F7" w:rsidRDefault="001015F7" w:rsidP="001015F7">
      <w:pPr>
        <w:pStyle w:val="ListParagraph"/>
        <w:numPr>
          <w:ilvl w:val="0"/>
          <w:numId w:val="7"/>
        </w:numPr>
        <w:rPr>
          <w:rFonts w:ascii="Arial" w:hAnsi="Arial" w:cs="Arial"/>
          <w:sz w:val="24"/>
        </w:rPr>
      </w:pPr>
      <w:r w:rsidRPr="001015F7">
        <w:rPr>
          <w:rFonts w:ascii="Arial" w:hAnsi="Arial" w:cs="Arial"/>
          <w:sz w:val="24"/>
        </w:rPr>
        <w:t xml:space="preserve">previous performance; and </w:t>
      </w:r>
    </w:p>
    <w:p w14:paraId="6D80E82E" w14:textId="77777777" w:rsidR="001015F7" w:rsidRPr="001015F7" w:rsidRDefault="001015F7" w:rsidP="001015F7">
      <w:pPr>
        <w:pStyle w:val="ListParagraph"/>
        <w:numPr>
          <w:ilvl w:val="0"/>
          <w:numId w:val="7"/>
        </w:numPr>
        <w:rPr>
          <w:rFonts w:ascii="Arial" w:hAnsi="Arial" w:cs="Arial"/>
          <w:sz w:val="24"/>
        </w:rPr>
      </w:pPr>
      <w:r w:rsidRPr="001015F7">
        <w:rPr>
          <w:rFonts w:ascii="Arial" w:hAnsi="Arial" w:cs="Arial"/>
          <w:sz w:val="24"/>
        </w:rPr>
        <w:t xml:space="preserve">project readiness. </w:t>
      </w:r>
    </w:p>
    <w:p w14:paraId="055820EE" w14:textId="77777777" w:rsidR="001015F7" w:rsidRDefault="001015F7" w:rsidP="001015F7">
      <w:pPr>
        <w:rPr>
          <w:rFonts w:ascii="Arial" w:hAnsi="Arial" w:cs="Arial"/>
        </w:rPr>
      </w:pPr>
    </w:p>
    <w:p w14:paraId="49CF43F7" w14:textId="669A5BCA" w:rsidR="001015F7" w:rsidRDefault="001015F7" w:rsidP="009A101D">
      <w:pPr>
        <w:rPr>
          <w:rFonts w:ascii="Arial" w:hAnsi="Arial" w:cs="Arial"/>
        </w:rPr>
      </w:pPr>
      <w:r w:rsidRPr="001015F7">
        <w:rPr>
          <w:rFonts w:ascii="Arial" w:hAnsi="Arial" w:cs="Arial"/>
        </w:rPr>
        <w:t>Depending on the number and nature of applications received, the City may elect to reserve a portion of the funds available and reopen the application process during the year.</w:t>
      </w:r>
    </w:p>
    <w:p w14:paraId="2F6F359F" w14:textId="77777777" w:rsidR="001015F7" w:rsidRDefault="001015F7" w:rsidP="001015F7">
      <w:pPr>
        <w:rPr>
          <w:rFonts w:ascii="Arial" w:hAnsi="Arial" w:cs="Arial"/>
        </w:rPr>
      </w:pPr>
    </w:p>
    <w:p w14:paraId="48BC67FA" w14:textId="77777777" w:rsidR="00DA18FF" w:rsidRPr="00F276E0" w:rsidRDefault="00DA18FF" w:rsidP="00DA18FF">
      <w:pPr>
        <w:shd w:val="clear" w:color="auto" w:fill="0070C0"/>
        <w:tabs>
          <w:tab w:val="center" w:pos="4680"/>
        </w:tabs>
        <w:rPr>
          <w:rFonts w:ascii="Arial" w:hAnsi="Arial" w:cs="Arial"/>
          <w:color w:val="FFFFFF" w:themeColor="background1"/>
          <w:sz w:val="28"/>
        </w:rPr>
      </w:pPr>
      <w:r>
        <w:rPr>
          <w:rFonts w:ascii="Arial" w:hAnsi="Arial" w:cs="Arial"/>
          <w:b/>
          <w:color w:val="FFFFFF" w:themeColor="background1"/>
          <w:sz w:val="28"/>
        </w:rPr>
        <w:tab/>
        <w:t>Eligibility Requirements</w:t>
      </w:r>
    </w:p>
    <w:p w14:paraId="7EEDB549" w14:textId="77777777" w:rsidR="00937BA3" w:rsidRDefault="00937BA3">
      <w:pPr>
        <w:spacing w:after="200" w:line="276" w:lineRule="auto"/>
        <w:rPr>
          <w:rFonts w:ascii="Arial" w:hAnsi="Arial" w:cs="Arial"/>
          <w:b/>
          <w:color w:val="E36C0A" w:themeColor="accent6" w:themeShade="BF"/>
        </w:rPr>
      </w:pPr>
    </w:p>
    <w:p w14:paraId="0050BF10" w14:textId="33DB6F84" w:rsidR="009466A6" w:rsidRPr="00251C41" w:rsidRDefault="00031B5F" w:rsidP="00031B5F">
      <w:pPr>
        <w:rPr>
          <w:rFonts w:ascii="Arial" w:hAnsi="Arial" w:cs="Arial"/>
          <w:b/>
          <w:color w:val="E36C0A" w:themeColor="accent6" w:themeShade="BF"/>
        </w:rPr>
      </w:pPr>
      <w:r w:rsidRPr="00251C41">
        <w:rPr>
          <w:rFonts w:ascii="Arial" w:hAnsi="Arial" w:cs="Arial"/>
          <w:b/>
          <w:color w:val="E36C0A" w:themeColor="accent6" w:themeShade="BF"/>
        </w:rPr>
        <w:t>Eligible Applicants</w:t>
      </w:r>
    </w:p>
    <w:p w14:paraId="34BE80EF" w14:textId="77777777" w:rsidR="00031B5F" w:rsidRPr="00937BA3" w:rsidRDefault="00031B5F" w:rsidP="00031B5F">
      <w:pPr>
        <w:pStyle w:val="ListParagraph"/>
        <w:numPr>
          <w:ilvl w:val="0"/>
          <w:numId w:val="5"/>
        </w:numPr>
        <w:rPr>
          <w:rFonts w:ascii="Arial" w:hAnsi="Arial" w:cs="Arial"/>
          <w:sz w:val="24"/>
          <w:szCs w:val="24"/>
        </w:rPr>
      </w:pPr>
      <w:r w:rsidRPr="00937BA3">
        <w:rPr>
          <w:rFonts w:ascii="Arial" w:hAnsi="Arial" w:cs="Arial"/>
          <w:sz w:val="24"/>
          <w:szCs w:val="24"/>
        </w:rPr>
        <w:t>Nonprofit 501(c)(3) organizations</w:t>
      </w:r>
    </w:p>
    <w:p w14:paraId="0B652C8B" w14:textId="77777777" w:rsidR="00031B5F" w:rsidRPr="00937BA3" w:rsidRDefault="00031B5F" w:rsidP="00031B5F">
      <w:pPr>
        <w:pStyle w:val="ListParagraph"/>
        <w:numPr>
          <w:ilvl w:val="0"/>
          <w:numId w:val="5"/>
        </w:numPr>
        <w:rPr>
          <w:rFonts w:ascii="Arial" w:hAnsi="Arial" w:cs="Arial"/>
          <w:sz w:val="24"/>
          <w:szCs w:val="24"/>
        </w:rPr>
      </w:pPr>
      <w:r w:rsidRPr="00937BA3">
        <w:rPr>
          <w:rFonts w:ascii="Arial" w:hAnsi="Arial" w:cs="Arial"/>
          <w:sz w:val="24"/>
          <w:szCs w:val="24"/>
        </w:rPr>
        <w:t>Faith-based organizations</w:t>
      </w:r>
    </w:p>
    <w:p w14:paraId="436A7895" w14:textId="77777777" w:rsidR="00031B5F" w:rsidRPr="00937BA3" w:rsidRDefault="00031B5F" w:rsidP="00251C41">
      <w:pPr>
        <w:pStyle w:val="ListParagraph"/>
        <w:numPr>
          <w:ilvl w:val="0"/>
          <w:numId w:val="5"/>
        </w:numPr>
        <w:rPr>
          <w:rFonts w:ascii="Arial" w:hAnsi="Arial" w:cs="Arial"/>
          <w:sz w:val="24"/>
          <w:szCs w:val="24"/>
        </w:rPr>
      </w:pPr>
      <w:r w:rsidRPr="00937BA3">
        <w:rPr>
          <w:rFonts w:ascii="Arial" w:hAnsi="Arial" w:cs="Arial"/>
          <w:sz w:val="24"/>
          <w:szCs w:val="24"/>
        </w:rPr>
        <w:t>Public agencies</w:t>
      </w:r>
    </w:p>
    <w:p w14:paraId="5B47B8A4" w14:textId="77777777" w:rsidR="008A5AA3" w:rsidRPr="00251C41" w:rsidRDefault="008A5AA3" w:rsidP="00D4653B">
      <w:pPr>
        <w:rPr>
          <w:rFonts w:ascii="Arial" w:hAnsi="Arial" w:cs="Arial"/>
        </w:rPr>
      </w:pPr>
    </w:p>
    <w:p w14:paraId="69835BE5" w14:textId="77777777" w:rsidR="00AE0B1F" w:rsidRDefault="00AE0B1F" w:rsidP="00D4653B">
      <w:pPr>
        <w:rPr>
          <w:rFonts w:ascii="Arial" w:hAnsi="Arial" w:cs="Arial"/>
        </w:rPr>
      </w:pPr>
      <w:r w:rsidRPr="001015F7">
        <w:rPr>
          <w:rFonts w:ascii="Arial" w:hAnsi="Arial" w:cs="Arial"/>
          <w:b/>
        </w:rPr>
        <w:t xml:space="preserve">All </w:t>
      </w:r>
      <w:r w:rsidRPr="00251C41">
        <w:rPr>
          <w:rFonts w:ascii="Arial" w:hAnsi="Arial" w:cs="Arial"/>
        </w:rPr>
        <w:t xml:space="preserve">applicants must have a DUNS Number and be registered on the federal System for Award Management (SAM.gov). </w:t>
      </w:r>
    </w:p>
    <w:p w14:paraId="0307DBA9" w14:textId="77777777" w:rsidR="009A101D" w:rsidRPr="009A101D" w:rsidRDefault="009A101D" w:rsidP="009A101D">
      <w:pPr>
        <w:rPr>
          <w:rFonts w:ascii="Arial" w:hAnsi="Arial" w:cs="Arial"/>
        </w:rPr>
      </w:pPr>
    </w:p>
    <w:p w14:paraId="5F828ADB" w14:textId="77777777" w:rsidR="009A101D" w:rsidRPr="009A101D" w:rsidRDefault="009A101D" w:rsidP="009A101D">
      <w:pPr>
        <w:rPr>
          <w:rFonts w:ascii="Arial" w:hAnsi="Arial" w:cs="Arial"/>
        </w:rPr>
      </w:pPr>
      <w:r w:rsidRPr="009A101D">
        <w:rPr>
          <w:rFonts w:ascii="Arial" w:hAnsi="Arial" w:cs="Arial"/>
          <w:b/>
        </w:rPr>
        <w:t>All</w:t>
      </w:r>
      <w:r w:rsidRPr="009A101D">
        <w:rPr>
          <w:rFonts w:ascii="Arial" w:hAnsi="Arial" w:cs="Arial"/>
        </w:rPr>
        <w:t xml:space="preserve"> proposed ESG projects must have a 1:1 match.</w:t>
      </w:r>
    </w:p>
    <w:p w14:paraId="6F6944BE" w14:textId="77777777" w:rsidR="001015F7" w:rsidRDefault="001015F7" w:rsidP="00D4653B">
      <w:pPr>
        <w:rPr>
          <w:rFonts w:ascii="Arial" w:hAnsi="Arial" w:cs="Arial"/>
        </w:rPr>
      </w:pPr>
    </w:p>
    <w:p w14:paraId="0C982B99" w14:textId="61A0C560" w:rsidR="00AE0B1F" w:rsidRDefault="00AE0B1F" w:rsidP="00D4653B">
      <w:pPr>
        <w:rPr>
          <w:rFonts w:ascii="Arial" w:hAnsi="Arial" w:cs="Arial"/>
          <w:b/>
          <w:color w:val="E36C0A" w:themeColor="accent6" w:themeShade="BF"/>
        </w:rPr>
      </w:pPr>
      <w:r w:rsidRPr="00251C41">
        <w:rPr>
          <w:rFonts w:ascii="Arial" w:hAnsi="Arial" w:cs="Arial"/>
          <w:b/>
          <w:color w:val="E36C0A" w:themeColor="accent6" w:themeShade="BF"/>
        </w:rPr>
        <w:t>Eligible Activities</w:t>
      </w:r>
    </w:p>
    <w:p w14:paraId="6FC0CF82" w14:textId="77777777" w:rsidR="00E67E37" w:rsidRDefault="00E67E37" w:rsidP="00D4653B">
      <w:pPr>
        <w:rPr>
          <w:rFonts w:ascii="Arial" w:hAnsi="Arial" w:cs="Arial"/>
        </w:rPr>
      </w:pPr>
    </w:p>
    <w:p w14:paraId="44CD4A9F" w14:textId="77777777" w:rsidR="002255AA" w:rsidRPr="00251C41" w:rsidRDefault="002255AA" w:rsidP="00D4653B">
      <w:pPr>
        <w:rPr>
          <w:rFonts w:ascii="Arial" w:hAnsi="Arial" w:cs="Arial"/>
          <w:b/>
          <w:u w:val="single"/>
        </w:rPr>
      </w:pPr>
      <w:r w:rsidRPr="00251C41">
        <w:rPr>
          <w:rFonts w:ascii="Arial" w:hAnsi="Arial" w:cs="Arial"/>
          <w:b/>
          <w:u w:val="single"/>
        </w:rPr>
        <w:t xml:space="preserve">CDBG Public Services </w:t>
      </w:r>
    </w:p>
    <w:p w14:paraId="12B49EE4" w14:textId="77777777" w:rsidR="00AE0B1F" w:rsidRPr="00251C41" w:rsidRDefault="00CD173D" w:rsidP="00031B5F">
      <w:pPr>
        <w:rPr>
          <w:rFonts w:ascii="Arial" w:hAnsi="Arial" w:cs="Arial"/>
        </w:rPr>
      </w:pPr>
      <w:r>
        <w:rPr>
          <w:rFonts w:ascii="Arial" w:hAnsi="Arial" w:cs="Arial"/>
        </w:rPr>
        <w:t xml:space="preserve">All </w:t>
      </w:r>
      <w:r w:rsidR="00AE0B1F" w:rsidRPr="00251C41">
        <w:rPr>
          <w:rFonts w:ascii="Arial" w:hAnsi="Arial" w:cs="Arial"/>
        </w:rPr>
        <w:t>CDBG projects must meet a National Objective</w:t>
      </w:r>
      <w:r w:rsidR="00BC27BF" w:rsidRPr="00251C41">
        <w:rPr>
          <w:rFonts w:ascii="Arial" w:hAnsi="Arial" w:cs="Arial"/>
        </w:rPr>
        <w:t xml:space="preserve"> </w:t>
      </w:r>
      <w:r w:rsidRPr="00251C41">
        <w:rPr>
          <w:rFonts w:ascii="Arial" w:hAnsi="Arial" w:cs="Arial"/>
        </w:rPr>
        <w:t xml:space="preserve">as outlined in 24 CFR 570 Part 208. </w:t>
      </w:r>
    </w:p>
    <w:p w14:paraId="36403E3C" w14:textId="77777777" w:rsidR="00CD173D" w:rsidRPr="00251C41" w:rsidRDefault="00CD173D" w:rsidP="00031B5F">
      <w:pPr>
        <w:rPr>
          <w:rFonts w:ascii="Arial" w:hAnsi="Arial" w:cs="Arial"/>
        </w:rPr>
      </w:pPr>
    </w:p>
    <w:p w14:paraId="59A0607B" w14:textId="77777777" w:rsidR="00CD173D" w:rsidRDefault="00CD173D" w:rsidP="00031B5F">
      <w:pPr>
        <w:rPr>
          <w:rFonts w:ascii="Arial" w:hAnsi="Arial" w:cs="Arial"/>
        </w:rPr>
      </w:pPr>
      <w:r w:rsidRPr="00251C41">
        <w:rPr>
          <w:rFonts w:ascii="Arial" w:hAnsi="Arial" w:cs="Arial"/>
        </w:rPr>
        <w:t xml:space="preserve">Public Services generally refer to projects that provide social services and/or other direct assistance to individuals or households. </w:t>
      </w:r>
      <w:r w:rsidRPr="001015F7">
        <w:rPr>
          <w:rFonts w:ascii="Arial" w:hAnsi="Arial" w:cs="Arial"/>
          <w:b/>
        </w:rPr>
        <w:t>(Direct cash payments to clients are not an eligible activity.)</w:t>
      </w:r>
      <w:r w:rsidRPr="00251C41">
        <w:rPr>
          <w:rFonts w:ascii="Arial" w:hAnsi="Arial" w:cs="Arial"/>
        </w:rPr>
        <w:t xml:space="preserve"> Examples include: senior services, programs that serve persons with disabilities, homeless services, legal services, youth services, education programs, victims of domestic violence services, crime prevention, substance abuse services, fair housing support, abused and neglected child services, health services, energy conservation, or recreation, after school and child enrichment.</w:t>
      </w:r>
    </w:p>
    <w:p w14:paraId="78A242F8" w14:textId="77777777" w:rsidR="00CD173D" w:rsidRDefault="00CD173D" w:rsidP="00031B5F">
      <w:pPr>
        <w:rPr>
          <w:rFonts w:ascii="Arial" w:hAnsi="Arial" w:cs="Arial"/>
        </w:rPr>
      </w:pPr>
    </w:p>
    <w:p w14:paraId="03F020B4" w14:textId="77777777" w:rsidR="00CD173D" w:rsidRDefault="006A6C52" w:rsidP="00031B5F">
      <w:pPr>
        <w:rPr>
          <w:rFonts w:ascii="Arial" w:hAnsi="Arial" w:cs="Arial"/>
        </w:rPr>
      </w:pPr>
      <w:r w:rsidRPr="001015F7">
        <w:rPr>
          <w:rFonts w:ascii="Arial" w:hAnsi="Arial" w:cs="Arial"/>
          <w:b/>
        </w:rPr>
        <w:t>Applications for h</w:t>
      </w:r>
      <w:r w:rsidR="002255AA" w:rsidRPr="001015F7">
        <w:rPr>
          <w:rFonts w:ascii="Arial" w:hAnsi="Arial" w:cs="Arial"/>
          <w:b/>
        </w:rPr>
        <w:t>omeless services otherwise eligible under the ESG program must comply with the City of Colorado Springs ESG Written Standards</w:t>
      </w:r>
      <w:r w:rsidR="002255AA">
        <w:rPr>
          <w:rFonts w:ascii="Arial" w:hAnsi="Arial" w:cs="Arial"/>
        </w:rPr>
        <w:t xml:space="preserve">. </w:t>
      </w:r>
    </w:p>
    <w:p w14:paraId="2E234F91" w14:textId="77777777" w:rsidR="002255AA" w:rsidRDefault="002255AA" w:rsidP="00031B5F">
      <w:pPr>
        <w:rPr>
          <w:rFonts w:ascii="Arial" w:hAnsi="Arial" w:cs="Arial"/>
        </w:rPr>
      </w:pPr>
    </w:p>
    <w:p w14:paraId="1BB02DAB" w14:textId="77777777" w:rsidR="002255AA" w:rsidRDefault="002255AA" w:rsidP="00031B5F">
      <w:pPr>
        <w:rPr>
          <w:rFonts w:ascii="Arial" w:hAnsi="Arial" w:cs="Arial"/>
          <w:b/>
          <w:u w:val="single"/>
        </w:rPr>
      </w:pPr>
      <w:r w:rsidRPr="00251C41">
        <w:rPr>
          <w:rFonts w:ascii="Arial" w:hAnsi="Arial" w:cs="Arial"/>
          <w:b/>
          <w:u w:val="single"/>
        </w:rPr>
        <w:t>ESG</w:t>
      </w:r>
    </w:p>
    <w:p w14:paraId="50D4B13E" w14:textId="77777777" w:rsidR="002255AA" w:rsidRPr="00251C41" w:rsidRDefault="002255AA" w:rsidP="00031B5F">
      <w:pPr>
        <w:rPr>
          <w:rFonts w:ascii="Arial" w:hAnsi="Arial" w:cs="Arial"/>
        </w:rPr>
      </w:pPr>
      <w:r>
        <w:rPr>
          <w:rFonts w:ascii="Arial" w:hAnsi="Arial" w:cs="Arial"/>
        </w:rPr>
        <w:t xml:space="preserve">All projects must fall within an eligible ESG activity category </w:t>
      </w:r>
      <w:r w:rsidR="006A6C52">
        <w:rPr>
          <w:rFonts w:ascii="Arial" w:hAnsi="Arial" w:cs="Arial"/>
        </w:rPr>
        <w:t xml:space="preserve">(24 CFR Part 576) </w:t>
      </w:r>
      <w:r>
        <w:rPr>
          <w:rFonts w:ascii="Arial" w:hAnsi="Arial" w:cs="Arial"/>
        </w:rPr>
        <w:t>and serve beneficiaries who meet the HUD definition of “homeless” or “</w:t>
      </w:r>
      <w:r w:rsidR="006A6C52">
        <w:rPr>
          <w:rFonts w:ascii="Arial" w:hAnsi="Arial" w:cs="Arial"/>
        </w:rPr>
        <w:t>at-risk of homelessness.</w:t>
      </w:r>
      <w:r>
        <w:rPr>
          <w:rFonts w:ascii="Arial" w:hAnsi="Arial" w:cs="Arial"/>
        </w:rPr>
        <w:t xml:space="preserve">” The City has identified the following activities as eligible for this application: Rapid Re-housing, Homeless Prevention, and HMIS. </w:t>
      </w:r>
    </w:p>
    <w:p w14:paraId="0AA0733D" w14:textId="77777777" w:rsidR="00D4653B" w:rsidRDefault="00D4653B" w:rsidP="00D4653B">
      <w:pPr>
        <w:rPr>
          <w:rFonts w:ascii="Arial" w:hAnsi="Arial" w:cs="Arial"/>
        </w:rPr>
      </w:pPr>
    </w:p>
    <w:p w14:paraId="12C24EDA" w14:textId="67FD4A29" w:rsidR="00937BA3" w:rsidRDefault="009466A6" w:rsidP="009A101D">
      <w:pPr>
        <w:rPr>
          <w:rFonts w:ascii="Arial" w:hAnsi="Arial" w:cs="Arial"/>
        </w:rPr>
      </w:pPr>
      <w:r>
        <w:rPr>
          <w:rFonts w:ascii="Arial" w:hAnsi="Arial" w:cs="Arial"/>
        </w:rPr>
        <w:lastRenderedPageBreak/>
        <w:t xml:space="preserve">In addition, ESG applicants are responsible for reviewing and understanding the City of Colorado Springs Written Standards. </w:t>
      </w:r>
      <w:r w:rsidR="00E67E37">
        <w:rPr>
          <w:rFonts w:ascii="Arial" w:hAnsi="Arial" w:cs="Arial"/>
        </w:rPr>
        <w:t xml:space="preserve">Please send all questions to Naomi Clark at </w:t>
      </w:r>
      <w:hyperlink r:id="rId13" w:history="1">
        <w:r w:rsidR="00EF7E34" w:rsidRPr="00AC6386">
          <w:rPr>
            <w:rStyle w:val="Hyperlink"/>
            <w:rFonts w:ascii="Arial" w:hAnsi="Arial" w:cs="Arial"/>
          </w:rPr>
          <w:t>naomi.clark@coloradosprings.gov</w:t>
        </w:r>
      </w:hyperlink>
      <w:r w:rsidR="00EF7E34">
        <w:rPr>
          <w:rFonts w:ascii="Arial" w:hAnsi="Arial" w:cs="Arial"/>
        </w:rPr>
        <w:t xml:space="preserve"> and/or 719-385-6609</w:t>
      </w:r>
      <w:r w:rsidR="00E67E37" w:rsidRPr="00EF7E34">
        <w:rPr>
          <w:rFonts w:ascii="Arial" w:hAnsi="Arial" w:cs="Arial"/>
        </w:rPr>
        <w:t>.</w:t>
      </w:r>
    </w:p>
    <w:p w14:paraId="6B3FEE4A" w14:textId="67AB0845" w:rsidR="00E67E37" w:rsidRDefault="00E67E37" w:rsidP="009A101D">
      <w:pPr>
        <w:rPr>
          <w:rFonts w:ascii="Arial" w:hAnsi="Arial" w:cs="Arial"/>
        </w:rPr>
      </w:pPr>
    </w:p>
    <w:p w14:paraId="0994BCE9" w14:textId="78B38971" w:rsidR="009A101D" w:rsidRPr="00F276E0" w:rsidRDefault="009A101D" w:rsidP="009A101D">
      <w:pPr>
        <w:shd w:val="clear" w:color="auto" w:fill="0070C0"/>
        <w:tabs>
          <w:tab w:val="center" w:pos="4680"/>
        </w:tabs>
        <w:jc w:val="center"/>
        <w:rPr>
          <w:rFonts w:ascii="Arial" w:hAnsi="Arial" w:cs="Arial"/>
          <w:color w:val="FFFFFF" w:themeColor="background1"/>
          <w:sz w:val="28"/>
        </w:rPr>
      </w:pPr>
      <w:r>
        <w:rPr>
          <w:rFonts w:ascii="Arial" w:hAnsi="Arial" w:cs="Arial"/>
          <w:b/>
          <w:color w:val="FFFFFF" w:themeColor="background1"/>
          <w:sz w:val="28"/>
        </w:rPr>
        <w:t>Technical Assistance</w:t>
      </w:r>
    </w:p>
    <w:p w14:paraId="17F18532" w14:textId="77777777" w:rsidR="00937BA3" w:rsidRPr="0056393A" w:rsidRDefault="00937BA3" w:rsidP="00D4653B">
      <w:pPr>
        <w:rPr>
          <w:rFonts w:ascii="Arial" w:hAnsi="Arial" w:cs="Arial"/>
        </w:rPr>
      </w:pPr>
    </w:p>
    <w:p w14:paraId="278F8869" w14:textId="37D2F4AC" w:rsidR="00D4653B" w:rsidRPr="0056393A" w:rsidRDefault="00937BA3" w:rsidP="00D4653B">
      <w:pPr>
        <w:jc w:val="both"/>
        <w:rPr>
          <w:rFonts w:ascii="Arial" w:hAnsi="Arial" w:cs="Arial"/>
          <w:bCs/>
        </w:rPr>
      </w:pPr>
      <w:r>
        <w:rPr>
          <w:rFonts w:ascii="Arial" w:hAnsi="Arial" w:cs="Arial"/>
          <w:bCs/>
        </w:rPr>
        <w:t xml:space="preserve">CDD staff and </w:t>
      </w:r>
      <w:r w:rsidR="00E67E37">
        <w:rPr>
          <w:rFonts w:ascii="Arial" w:hAnsi="Arial" w:cs="Arial"/>
          <w:bCs/>
        </w:rPr>
        <w:t>a Neighborly representative</w:t>
      </w:r>
      <w:r>
        <w:rPr>
          <w:rFonts w:ascii="Arial" w:hAnsi="Arial" w:cs="Arial"/>
          <w:bCs/>
        </w:rPr>
        <w:t xml:space="preserve"> will host p</w:t>
      </w:r>
      <w:r w:rsidR="00D4653B" w:rsidRPr="0056393A">
        <w:rPr>
          <w:rFonts w:ascii="Arial" w:hAnsi="Arial" w:cs="Arial"/>
          <w:bCs/>
        </w:rPr>
        <w:t>ublic workshops</w:t>
      </w:r>
      <w:r w:rsidR="00D636A2">
        <w:rPr>
          <w:rFonts w:ascii="Arial" w:hAnsi="Arial" w:cs="Arial"/>
          <w:bCs/>
        </w:rPr>
        <w:t xml:space="preserve"> on federal grant basics, </w:t>
      </w:r>
      <w:r w:rsidR="00E67E37">
        <w:rPr>
          <w:rFonts w:ascii="Arial" w:hAnsi="Arial" w:cs="Arial"/>
          <w:bCs/>
        </w:rPr>
        <w:t>program guidelines, technical assistance</w:t>
      </w:r>
      <w:r w:rsidR="00D636A2">
        <w:rPr>
          <w:rFonts w:ascii="Arial" w:hAnsi="Arial" w:cs="Arial"/>
          <w:bCs/>
        </w:rPr>
        <w:t xml:space="preserve"> </w:t>
      </w:r>
      <w:r>
        <w:rPr>
          <w:rFonts w:ascii="Arial" w:hAnsi="Arial" w:cs="Arial"/>
          <w:bCs/>
        </w:rPr>
        <w:t>for</w:t>
      </w:r>
      <w:r w:rsidR="00D4653B" w:rsidRPr="0056393A">
        <w:rPr>
          <w:rFonts w:ascii="Arial" w:hAnsi="Arial" w:cs="Arial"/>
          <w:bCs/>
        </w:rPr>
        <w:t xml:space="preserve"> the </w:t>
      </w:r>
      <w:r w:rsidR="00E67E37">
        <w:rPr>
          <w:rFonts w:ascii="Arial" w:hAnsi="Arial" w:cs="Arial"/>
          <w:bCs/>
        </w:rPr>
        <w:t>2020</w:t>
      </w:r>
      <w:r w:rsidR="00D4653B" w:rsidRPr="0056393A">
        <w:rPr>
          <w:rFonts w:ascii="Arial" w:hAnsi="Arial" w:cs="Arial"/>
          <w:bCs/>
        </w:rPr>
        <w:t xml:space="preserve"> </w:t>
      </w:r>
      <w:r w:rsidR="00E67E37">
        <w:rPr>
          <w:rFonts w:ascii="Arial" w:hAnsi="Arial" w:cs="Arial"/>
          <w:bCs/>
        </w:rPr>
        <w:t>CDBG Public Services and ESG</w:t>
      </w:r>
      <w:r w:rsidR="00D4653B" w:rsidRPr="0056393A">
        <w:rPr>
          <w:rFonts w:ascii="Arial" w:hAnsi="Arial" w:cs="Arial"/>
          <w:bCs/>
        </w:rPr>
        <w:t xml:space="preserve"> application</w:t>
      </w:r>
      <w:r w:rsidR="00E67E37">
        <w:rPr>
          <w:rFonts w:ascii="Arial" w:hAnsi="Arial" w:cs="Arial"/>
          <w:bCs/>
        </w:rPr>
        <w:t xml:space="preserve">s on the following dates. </w:t>
      </w:r>
    </w:p>
    <w:p w14:paraId="4870F54B" w14:textId="77777777" w:rsidR="00D4653B" w:rsidRPr="0056393A" w:rsidRDefault="00D4653B" w:rsidP="00D4653B">
      <w:pPr>
        <w:jc w:val="both"/>
        <w:rPr>
          <w:rFonts w:ascii="Arial" w:hAnsi="Arial" w:cs="Arial"/>
          <w:bCs/>
        </w:rPr>
      </w:pPr>
    </w:p>
    <w:p w14:paraId="0BBD83F1" w14:textId="77777777" w:rsidR="00AE4647" w:rsidRDefault="00AE4647" w:rsidP="00D4653B">
      <w:pPr>
        <w:jc w:val="center"/>
        <w:rPr>
          <w:rFonts w:ascii="Arial" w:hAnsi="Arial" w:cs="Arial"/>
          <w:b/>
          <w:bCs/>
          <w:u w:val="single"/>
        </w:rPr>
      </w:pPr>
    </w:p>
    <w:p w14:paraId="19EAFF5D" w14:textId="6F61C6D3" w:rsidR="00AE4647" w:rsidRDefault="00EF7E34" w:rsidP="00EF7E34">
      <w:pPr>
        <w:jc w:val="center"/>
        <w:rPr>
          <w:rFonts w:ascii="Arial" w:hAnsi="Arial" w:cs="Arial"/>
          <w:b/>
          <w:bCs/>
          <w:u w:val="single"/>
        </w:rPr>
      </w:pPr>
      <w:r>
        <w:rPr>
          <w:rFonts w:ascii="Arial" w:hAnsi="Arial" w:cs="Arial"/>
          <w:b/>
          <w:bCs/>
          <w:u w:val="single"/>
        </w:rPr>
        <w:t>Technical Workshop CDBG</w:t>
      </w:r>
    </w:p>
    <w:p w14:paraId="15156F90" w14:textId="13A68C92" w:rsidR="00EF7E34" w:rsidRDefault="00EF7E34" w:rsidP="00EF7E34">
      <w:pPr>
        <w:jc w:val="center"/>
        <w:rPr>
          <w:rFonts w:ascii="Arial" w:hAnsi="Arial" w:cs="Arial"/>
          <w:b/>
          <w:bCs/>
        </w:rPr>
      </w:pPr>
      <w:r w:rsidRPr="00EF7E34">
        <w:rPr>
          <w:rFonts w:ascii="Arial" w:hAnsi="Arial" w:cs="Arial"/>
          <w:b/>
          <w:bCs/>
        </w:rPr>
        <w:t>March 9</w:t>
      </w:r>
      <w:r w:rsidRPr="00EF7E34">
        <w:rPr>
          <w:rFonts w:ascii="Arial" w:hAnsi="Arial" w:cs="Arial"/>
          <w:b/>
          <w:bCs/>
          <w:vertAlign w:val="superscript"/>
        </w:rPr>
        <w:t>th</w:t>
      </w:r>
      <w:r w:rsidRPr="00EF7E34">
        <w:rPr>
          <w:rFonts w:ascii="Arial" w:hAnsi="Arial" w:cs="Arial"/>
          <w:b/>
          <w:bCs/>
        </w:rPr>
        <w:t xml:space="preserve"> 2020 10:00am-11:30pm </w:t>
      </w:r>
    </w:p>
    <w:p w14:paraId="776B6E1D" w14:textId="24EFFF94" w:rsidR="00EF7E34" w:rsidRDefault="00EF7E34" w:rsidP="00EF7E34">
      <w:pPr>
        <w:jc w:val="center"/>
        <w:rPr>
          <w:rFonts w:ascii="Arial" w:hAnsi="Arial" w:cs="Arial"/>
          <w:b/>
          <w:bCs/>
        </w:rPr>
      </w:pPr>
      <w:r>
        <w:rPr>
          <w:rFonts w:ascii="Arial" w:hAnsi="Arial" w:cs="Arial"/>
          <w:b/>
          <w:bCs/>
        </w:rPr>
        <w:t>City Administration Building room 102</w:t>
      </w:r>
    </w:p>
    <w:p w14:paraId="262C952D" w14:textId="750BA33F" w:rsidR="00EF7E34" w:rsidRDefault="00EF7E34" w:rsidP="00EF7E34">
      <w:pPr>
        <w:jc w:val="center"/>
        <w:rPr>
          <w:rFonts w:ascii="Arial" w:hAnsi="Arial" w:cs="Arial"/>
          <w:b/>
          <w:bCs/>
        </w:rPr>
      </w:pPr>
      <w:r>
        <w:rPr>
          <w:rFonts w:ascii="Arial" w:hAnsi="Arial" w:cs="Arial"/>
          <w:b/>
          <w:bCs/>
        </w:rPr>
        <w:t>30 S. Nevada Avenue, Colorado Springs CO 80903</w:t>
      </w:r>
    </w:p>
    <w:p w14:paraId="5A829668" w14:textId="468F2681" w:rsidR="00EF7E34" w:rsidRDefault="00EF7E34" w:rsidP="00EF7E34">
      <w:pPr>
        <w:jc w:val="center"/>
        <w:rPr>
          <w:rFonts w:ascii="Arial" w:hAnsi="Arial" w:cs="Arial"/>
          <w:b/>
          <w:bCs/>
        </w:rPr>
      </w:pPr>
    </w:p>
    <w:p w14:paraId="7CC4F6B4" w14:textId="3FFADFE5" w:rsidR="00EF7E34" w:rsidRDefault="00EF7E34" w:rsidP="00EF7E34">
      <w:pPr>
        <w:jc w:val="center"/>
        <w:rPr>
          <w:rFonts w:ascii="Arial" w:hAnsi="Arial" w:cs="Arial"/>
          <w:b/>
          <w:bCs/>
        </w:rPr>
      </w:pPr>
      <w:r>
        <w:rPr>
          <w:rFonts w:ascii="Arial" w:hAnsi="Arial" w:cs="Arial"/>
          <w:b/>
          <w:bCs/>
        </w:rPr>
        <w:t>Technical Workshop ESG</w:t>
      </w:r>
    </w:p>
    <w:p w14:paraId="166C3946" w14:textId="4F5A028D" w:rsidR="00EF7E34" w:rsidRDefault="00EF7E34" w:rsidP="00EF7E34">
      <w:pPr>
        <w:jc w:val="center"/>
        <w:rPr>
          <w:rFonts w:ascii="Arial" w:hAnsi="Arial" w:cs="Arial"/>
          <w:b/>
          <w:bCs/>
        </w:rPr>
      </w:pPr>
      <w:r>
        <w:rPr>
          <w:rFonts w:ascii="Arial" w:hAnsi="Arial" w:cs="Arial"/>
          <w:b/>
          <w:bCs/>
        </w:rPr>
        <w:t>March 10</w:t>
      </w:r>
      <w:r w:rsidRPr="00EF7E34">
        <w:rPr>
          <w:rFonts w:ascii="Arial" w:hAnsi="Arial" w:cs="Arial"/>
          <w:b/>
          <w:bCs/>
          <w:vertAlign w:val="superscript"/>
        </w:rPr>
        <w:t>th</w:t>
      </w:r>
      <w:r>
        <w:rPr>
          <w:rFonts w:ascii="Arial" w:hAnsi="Arial" w:cs="Arial"/>
          <w:b/>
          <w:bCs/>
        </w:rPr>
        <w:t xml:space="preserve"> 2020 1:00pm-2:30pm </w:t>
      </w:r>
    </w:p>
    <w:p w14:paraId="4B20B91C" w14:textId="46E1FE5F" w:rsidR="00EF7E34" w:rsidRDefault="00EF7E34" w:rsidP="00EF7E34">
      <w:pPr>
        <w:jc w:val="center"/>
        <w:rPr>
          <w:rFonts w:ascii="Arial" w:hAnsi="Arial" w:cs="Arial"/>
          <w:b/>
          <w:bCs/>
        </w:rPr>
      </w:pPr>
      <w:r>
        <w:rPr>
          <w:rFonts w:ascii="Arial" w:hAnsi="Arial" w:cs="Arial"/>
          <w:b/>
          <w:bCs/>
        </w:rPr>
        <w:t>City Administration Building Room 102</w:t>
      </w:r>
    </w:p>
    <w:p w14:paraId="66E85468" w14:textId="307CF332" w:rsidR="00EF7E34" w:rsidRPr="00EF7E34" w:rsidRDefault="00EF7E34" w:rsidP="00EF7E34">
      <w:pPr>
        <w:jc w:val="center"/>
        <w:rPr>
          <w:rFonts w:ascii="Arial" w:hAnsi="Arial" w:cs="Arial"/>
          <w:b/>
          <w:bCs/>
        </w:rPr>
      </w:pPr>
      <w:r>
        <w:rPr>
          <w:rFonts w:ascii="Arial" w:hAnsi="Arial" w:cs="Arial"/>
          <w:b/>
          <w:bCs/>
        </w:rPr>
        <w:t>30 S. Nevada Avenue, Colorado Springs, CO 80903</w:t>
      </w:r>
    </w:p>
    <w:p w14:paraId="67535193" w14:textId="77777777" w:rsidR="00AE4647" w:rsidRPr="0056393A" w:rsidRDefault="00AE4647" w:rsidP="00D4653B">
      <w:pPr>
        <w:jc w:val="center"/>
        <w:rPr>
          <w:rFonts w:ascii="Arial" w:hAnsi="Arial" w:cs="Arial"/>
          <w:b/>
          <w:bCs/>
          <w:u w:val="single"/>
        </w:rPr>
      </w:pPr>
    </w:p>
    <w:p w14:paraId="026D61FD" w14:textId="77777777" w:rsidR="00D4653B" w:rsidRPr="0056393A" w:rsidRDefault="00D4653B" w:rsidP="00D4653B">
      <w:pPr>
        <w:jc w:val="both"/>
        <w:rPr>
          <w:rFonts w:ascii="Arial" w:hAnsi="Arial" w:cs="Arial"/>
          <w:b/>
          <w:bCs/>
        </w:rPr>
      </w:pPr>
      <w:r w:rsidRPr="0056393A">
        <w:rPr>
          <w:rFonts w:ascii="Arial" w:hAnsi="Arial" w:cs="Arial"/>
          <w:b/>
          <w:bCs/>
        </w:rPr>
        <w:tab/>
      </w:r>
    </w:p>
    <w:p w14:paraId="3954E028" w14:textId="2CC45431" w:rsidR="00D4653B" w:rsidRPr="0056393A" w:rsidRDefault="00D4653B" w:rsidP="00D4653B">
      <w:pPr>
        <w:jc w:val="both"/>
        <w:rPr>
          <w:rFonts w:ascii="Arial" w:hAnsi="Arial" w:cs="Arial"/>
          <w:color w:val="333333"/>
        </w:rPr>
      </w:pPr>
      <w:r w:rsidRPr="0056393A">
        <w:rPr>
          <w:rFonts w:ascii="Arial" w:hAnsi="Arial" w:cs="Arial"/>
        </w:rPr>
        <w:t xml:space="preserve">These workshops will cover important information on the types of eligible projects along with rules and regulations governing the program. </w:t>
      </w:r>
      <w:r w:rsidRPr="0056393A">
        <w:rPr>
          <w:rFonts w:ascii="Arial" w:hAnsi="Arial" w:cs="Arial"/>
          <w:b/>
          <w:color w:val="333333"/>
          <w:u w:val="single"/>
        </w:rPr>
        <w:t xml:space="preserve">Attendance at </w:t>
      </w:r>
      <w:r w:rsidR="00AE4647">
        <w:rPr>
          <w:rFonts w:ascii="Arial" w:hAnsi="Arial" w:cs="Arial"/>
          <w:b/>
          <w:color w:val="333333"/>
          <w:u w:val="single"/>
        </w:rPr>
        <w:t xml:space="preserve">the </w:t>
      </w:r>
      <w:r w:rsidR="00035989">
        <w:rPr>
          <w:rFonts w:ascii="Arial" w:hAnsi="Arial" w:cs="Arial"/>
          <w:b/>
          <w:color w:val="333333"/>
          <w:u w:val="single"/>
        </w:rPr>
        <w:t xml:space="preserve">Technical Workshop </w:t>
      </w:r>
      <w:r w:rsidRPr="0056393A">
        <w:rPr>
          <w:rFonts w:ascii="Arial" w:hAnsi="Arial" w:cs="Arial"/>
          <w:b/>
          <w:color w:val="333333"/>
          <w:u w:val="single"/>
        </w:rPr>
        <w:t>is required for all applicants.</w:t>
      </w:r>
      <w:r w:rsidRPr="0056393A">
        <w:rPr>
          <w:rFonts w:ascii="Arial" w:hAnsi="Arial" w:cs="Arial"/>
          <w:color w:val="333333"/>
        </w:rPr>
        <w:t xml:space="preserve"> Attendance by at least one representative from each applicant organization will help project eligibility and ensure critical technical assistance about the </w:t>
      </w:r>
      <w:hyperlink r:id="rId14" w:history="1">
        <w:r w:rsidR="00EF7E34" w:rsidRPr="00EF7E34">
          <w:rPr>
            <w:rStyle w:val="Hyperlink"/>
            <w:rFonts w:ascii="Arial" w:hAnsi="Arial" w:cs="Arial"/>
          </w:rPr>
          <w:t>Neighborly</w:t>
        </w:r>
        <w:r w:rsidRPr="00EF7E34">
          <w:rPr>
            <w:rStyle w:val="Hyperlink"/>
            <w:rFonts w:ascii="Arial" w:hAnsi="Arial" w:cs="Arial"/>
          </w:rPr>
          <w:t xml:space="preserve"> application</w:t>
        </w:r>
      </w:hyperlink>
      <w:r w:rsidRPr="0056393A">
        <w:rPr>
          <w:rFonts w:ascii="Arial" w:hAnsi="Arial" w:cs="Arial"/>
          <w:color w:val="333333"/>
        </w:rPr>
        <w:t xml:space="preserve"> and the CDBG</w:t>
      </w:r>
      <w:r w:rsidR="00035989">
        <w:rPr>
          <w:rFonts w:ascii="Arial" w:hAnsi="Arial" w:cs="Arial"/>
          <w:color w:val="333333"/>
        </w:rPr>
        <w:t xml:space="preserve"> and ESG</w:t>
      </w:r>
      <w:r w:rsidRPr="0056393A">
        <w:rPr>
          <w:rFonts w:ascii="Arial" w:hAnsi="Arial" w:cs="Arial"/>
          <w:color w:val="333333"/>
        </w:rPr>
        <w:t xml:space="preserve"> program</w:t>
      </w:r>
      <w:r w:rsidR="00035989">
        <w:rPr>
          <w:rFonts w:ascii="Arial" w:hAnsi="Arial" w:cs="Arial"/>
          <w:color w:val="333333"/>
        </w:rPr>
        <w:t>s</w:t>
      </w:r>
      <w:r w:rsidRPr="0056393A">
        <w:rPr>
          <w:rFonts w:ascii="Arial" w:hAnsi="Arial" w:cs="Arial"/>
          <w:color w:val="333333"/>
        </w:rPr>
        <w:t xml:space="preserve"> before an agency invests the time and resources necessary to apply. </w:t>
      </w:r>
    </w:p>
    <w:p w14:paraId="08282FAF" w14:textId="77777777" w:rsidR="00D4653B" w:rsidRPr="0056393A" w:rsidRDefault="00D4653B" w:rsidP="00D4653B">
      <w:pPr>
        <w:jc w:val="both"/>
        <w:rPr>
          <w:rFonts w:ascii="Arial" w:hAnsi="Arial" w:cs="Arial"/>
          <w:color w:val="333333"/>
        </w:rPr>
      </w:pPr>
    </w:p>
    <w:p w14:paraId="08BA0C31" w14:textId="110694D1" w:rsidR="00D4653B" w:rsidRDefault="00D4653B" w:rsidP="00D4653B">
      <w:pPr>
        <w:jc w:val="both"/>
        <w:rPr>
          <w:rFonts w:ascii="Arial" w:hAnsi="Arial" w:cs="Arial"/>
          <w:color w:val="333333"/>
        </w:rPr>
      </w:pPr>
      <w:r w:rsidRPr="0056393A">
        <w:rPr>
          <w:rFonts w:ascii="Arial" w:hAnsi="Arial" w:cs="Arial"/>
          <w:color w:val="333333"/>
        </w:rPr>
        <w:t xml:space="preserve">For any questions about the </w:t>
      </w:r>
      <w:r w:rsidR="009466A6">
        <w:rPr>
          <w:rFonts w:ascii="Arial" w:hAnsi="Arial" w:cs="Arial"/>
          <w:color w:val="333333"/>
        </w:rPr>
        <w:t xml:space="preserve">application, </w:t>
      </w:r>
      <w:r w:rsidRPr="0056393A">
        <w:rPr>
          <w:rFonts w:ascii="Arial" w:hAnsi="Arial" w:cs="Arial"/>
          <w:color w:val="333333"/>
        </w:rPr>
        <w:t>workshops</w:t>
      </w:r>
      <w:r w:rsidR="009466A6">
        <w:rPr>
          <w:rFonts w:ascii="Arial" w:hAnsi="Arial" w:cs="Arial"/>
          <w:color w:val="333333"/>
        </w:rPr>
        <w:t xml:space="preserve"> or program eligibility</w:t>
      </w:r>
      <w:r w:rsidRPr="0056393A">
        <w:rPr>
          <w:rFonts w:ascii="Arial" w:hAnsi="Arial" w:cs="Arial"/>
          <w:color w:val="333333"/>
        </w:rPr>
        <w:t>,</w:t>
      </w:r>
      <w:r w:rsidR="00EF7E34">
        <w:rPr>
          <w:rFonts w:ascii="Arial" w:hAnsi="Arial" w:cs="Arial"/>
          <w:color w:val="333333"/>
        </w:rPr>
        <w:t xml:space="preserve"> and/or technical assistance please contact Naomi Clark at </w:t>
      </w:r>
      <w:hyperlink r:id="rId15" w:history="1">
        <w:r w:rsidR="00EF7E34" w:rsidRPr="00AC6386">
          <w:rPr>
            <w:rStyle w:val="Hyperlink"/>
            <w:rFonts w:ascii="Arial" w:hAnsi="Arial" w:cs="Arial"/>
          </w:rPr>
          <w:t>naomi.clark@coloradosprings.gov</w:t>
        </w:r>
      </w:hyperlink>
      <w:r w:rsidR="00EF7E34">
        <w:rPr>
          <w:rFonts w:ascii="Arial" w:hAnsi="Arial" w:cs="Arial"/>
          <w:color w:val="333333"/>
        </w:rPr>
        <w:t xml:space="preserve"> and/or 719-385-6609. </w:t>
      </w:r>
      <w:bookmarkStart w:id="0" w:name="_GoBack"/>
      <w:bookmarkEnd w:id="0"/>
    </w:p>
    <w:p w14:paraId="64726F71" w14:textId="77777777" w:rsidR="009466A6" w:rsidRDefault="009466A6" w:rsidP="00D4653B">
      <w:pPr>
        <w:jc w:val="both"/>
        <w:rPr>
          <w:rFonts w:ascii="Arial" w:hAnsi="Arial" w:cs="Arial"/>
          <w:color w:val="333333"/>
        </w:rPr>
      </w:pPr>
    </w:p>
    <w:p w14:paraId="0EDB24B5" w14:textId="77777777" w:rsidR="00680C4B" w:rsidRPr="0056393A" w:rsidRDefault="00680C4B">
      <w:pPr>
        <w:rPr>
          <w:rFonts w:ascii="Arial" w:hAnsi="Arial" w:cs="Arial"/>
        </w:rPr>
      </w:pPr>
    </w:p>
    <w:p w14:paraId="081BDE18" w14:textId="77777777" w:rsidR="00882AFF" w:rsidRPr="0056393A" w:rsidRDefault="00882AFF">
      <w:pPr>
        <w:rPr>
          <w:rFonts w:ascii="Arial" w:hAnsi="Arial" w:cs="Arial"/>
        </w:rPr>
      </w:pPr>
    </w:p>
    <w:sectPr w:rsidR="00882AFF" w:rsidRPr="0056393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9635E" w14:textId="77777777" w:rsidR="008E505E" w:rsidRDefault="008E505E" w:rsidP="00D4653B">
      <w:r>
        <w:separator/>
      </w:r>
    </w:p>
  </w:endnote>
  <w:endnote w:type="continuationSeparator" w:id="0">
    <w:p w14:paraId="10350750" w14:textId="77777777" w:rsidR="008E505E" w:rsidRDefault="008E505E" w:rsidP="00D4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75898"/>
      <w:docPartObj>
        <w:docPartGallery w:val="Page Numbers (Bottom of Page)"/>
        <w:docPartUnique/>
      </w:docPartObj>
    </w:sdtPr>
    <w:sdtEndPr>
      <w:rPr>
        <w:noProof/>
      </w:rPr>
    </w:sdtEndPr>
    <w:sdtContent>
      <w:p w14:paraId="5872F3F3" w14:textId="36AFC5A5" w:rsidR="00D4653B" w:rsidRDefault="00D4653B">
        <w:pPr>
          <w:pStyle w:val="Footer"/>
          <w:jc w:val="right"/>
        </w:pPr>
        <w:r>
          <w:fldChar w:fldCharType="begin"/>
        </w:r>
        <w:r>
          <w:instrText xml:space="preserve"> PAGE   \* MERGEFORMAT </w:instrText>
        </w:r>
        <w:r>
          <w:fldChar w:fldCharType="separate"/>
        </w:r>
        <w:r w:rsidR="00EF7E34">
          <w:rPr>
            <w:noProof/>
          </w:rPr>
          <w:t>1</w:t>
        </w:r>
        <w:r>
          <w:rPr>
            <w:noProof/>
          </w:rPr>
          <w:fldChar w:fldCharType="end"/>
        </w:r>
      </w:p>
    </w:sdtContent>
  </w:sdt>
  <w:p w14:paraId="4D059B4D" w14:textId="77777777" w:rsidR="00D4653B" w:rsidRDefault="00D4653B" w:rsidP="00D4653B">
    <w:pPr>
      <w:pStyle w:val="Footer"/>
      <w:jc w:val="center"/>
    </w:pPr>
    <w:r>
      <w:rPr>
        <w:noProof/>
      </w:rPr>
      <w:drawing>
        <wp:inline distT="0" distB="0" distL="0" distR="0" wp14:anchorId="06160F10" wp14:editId="174C8BC4">
          <wp:extent cx="771030" cy="425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20Logo 20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745" cy="4261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7FA16" w14:textId="77777777" w:rsidR="008E505E" w:rsidRDefault="008E505E" w:rsidP="00D4653B">
      <w:r>
        <w:separator/>
      </w:r>
    </w:p>
  </w:footnote>
  <w:footnote w:type="continuationSeparator" w:id="0">
    <w:p w14:paraId="5D259F89" w14:textId="77777777" w:rsidR="008E505E" w:rsidRDefault="008E505E" w:rsidP="00D46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684"/>
    <w:multiLevelType w:val="hybridMultilevel"/>
    <w:tmpl w:val="E09C554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730B05"/>
    <w:multiLevelType w:val="hybridMultilevel"/>
    <w:tmpl w:val="F76A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A451F"/>
    <w:multiLevelType w:val="hybridMultilevel"/>
    <w:tmpl w:val="FB84A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44796C"/>
    <w:multiLevelType w:val="hybridMultilevel"/>
    <w:tmpl w:val="CE9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F03ED"/>
    <w:multiLevelType w:val="hybridMultilevel"/>
    <w:tmpl w:val="7598C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721170"/>
    <w:multiLevelType w:val="hybridMultilevel"/>
    <w:tmpl w:val="DEDC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E512A"/>
    <w:multiLevelType w:val="hybridMultilevel"/>
    <w:tmpl w:val="EAA0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863C0"/>
    <w:multiLevelType w:val="hybridMultilevel"/>
    <w:tmpl w:val="810875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7C"/>
    <w:rsid w:val="00031B5F"/>
    <w:rsid w:val="00035989"/>
    <w:rsid w:val="00037BFC"/>
    <w:rsid w:val="000A3DDF"/>
    <w:rsid w:val="000F7462"/>
    <w:rsid w:val="001015F7"/>
    <w:rsid w:val="00166DE4"/>
    <w:rsid w:val="001860B4"/>
    <w:rsid w:val="001A05C4"/>
    <w:rsid w:val="001A199B"/>
    <w:rsid w:val="002255AA"/>
    <w:rsid w:val="00251C41"/>
    <w:rsid w:val="002E4DA0"/>
    <w:rsid w:val="0032499A"/>
    <w:rsid w:val="00354BC1"/>
    <w:rsid w:val="003E3CA9"/>
    <w:rsid w:val="004209B8"/>
    <w:rsid w:val="005008AA"/>
    <w:rsid w:val="00544752"/>
    <w:rsid w:val="0056393A"/>
    <w:rsid w:val="005E5848"/>
    <w:rsid w:val="006304CA"/>
    <w:rsid w:val="00680C4B"/>
    <w:rsid w:val="006A6C52"/>
    <w:rsid w:val="006B57C0"/>
    <w:rsid w:val="006B60DF"/>
    <w:rsid w:val="006B6473"/>
    <w:rsid w:val="0075297C"/>
    <w:rsid w:val="00753A83"/>
    <w:rsid w:val="007610F8"/>
    <w:rsid w:val="007C17C0"/>
    <w:rsid w:val="00802C30"/>
    <w:rsid w:val="00824AFE"/>
    <w:rsid w:val="008432DE"/>
    <w:rsid w:val="008810A4"/>
    <w:rsid w:val="00882AFF"/>
    <w:rsid w:val="008A5AA3"/>
    <w:rsid w:val="008C2E78"/>
    <w:rsid w:val="008E505E"/>
    <w:rsid w:val="00920D0D"/>
    <w:rsid w:val="00937BA3"/>
    <w:rsid w:val="009466A6"/>
    <w:rsid w:val="00991350"/>
    <w:rsid w:val="009A101D"/>
    <w:rsid w:val="009C07AD"/>
    <w:rsid w:val="009C42BC"/>
    <w:rsid w:val="00A64C66"/>
    <w:rsid w:val="00A81623"/>
    <w:rsid w:val="00AB0632"/>
    <w:rsid w:val="00AC58F2"/>
    <w:rsid w:val="00AD369A"/>
    <w:rsid w:val="00AE0B1F"/>
    <w:rsid w:val="00AE4647"/>
    <w:rsid w:val="00B74D70"/>
    <w:rsid w:val="00BC27BF"/>
    <w:rsid w:val="00C06985"/>
    <w:rsid w:val="00CB5648"/>
    <w:rsid w:val="00CD173D"/>
    <w:rsid w:val="00CF79B5"/>
    <w:rsid w:val="00D22F7F"/>
    <w:rsid w:val="00D4653B"/>
    <w:rsid w:val="00D636A2"/>
    <w:rsid w:val="00D94CE8"/>
    <w:rsid w:val="00DA18FF"/>
    <w:rsid w:val="00DE66A5"/>
    <w:rsid w:val="00DF200D"/>
    <w:rsid w:val="00E662C9"/>
    <w:rsid w:val="00E67E37"/>
    <w:rsid w:val="00EE2463"/>
    <w:rsid w:val="00EF2F78"/>
    <w:rsid w:val="00EF7E34"/>
    <w:rsid w:val="00F276E0"/>
    <w:rsid w:val="00F9402D"/>
    <w:rsid w:val="00F94178"/>
    <w:rsid w:val="00FD3D65"/>
    <w:rsid w:val="00FE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A6FBE"/>
  <w15:docId w15:val="{7E491A1E-291E-466D-A4AB-CA05C84A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53B"/>
    <w:rPr>
      <w:color w:val="0000FF"/>
      <w:u w:val="single"/>
    </w:rPr>
  </w:style>
  <w:style w:type="paragraph" w:styleId="BodyText">
    <w:name w:val="Body Text"/>
    <w:basedOn w:val="Normal"/>
    <w:link w:val="BodyTextChar"/>
    <w:rsid w:val="00D4653B"/>
    <w:pPr>
      <w:jc w:val="center"/>
    </w:pPr>
    <w:rPr>
      <w:rFonts w:ascii="Arial" w:hAnsi="Arial" w:cs="Arial"/>
      <w:b/>
      <w:bCs/>
      <w:sz w:val="36"/>
    </w:rPr>
  </w:style>
  <w:style w:type="character" w:customStyle="1" w:styleId="BodyTextChar">
    <w:name w:val="Body Text Char"/>
    <w:basedOn w:val="DefaultParagraphFont"/>
    <w:link w:val="BodyText"/>
    <w:rsid w:val="00D4653B"/>
    <w:rPr>
      <w:rFonts w:ascii="Arial" w:eastAsia="Times New Roman" w:hAnsi="Arial" w:cs="Arial"/>
      <w:b/>
      <w:bCs/>
      <w:sz w:val="36"/>
      <w:szCs w:val="24"/>
    </w:rPr>
  </w:style>
  <w:style w:type="paragraph" w:styleId="BalloonText">
    <w:name w:val="Balloon Text"/>
    <w:basedOn w:val="Normal"/>
    <w:link w:val="BalloonTextChar"/>
    <w:uiPriority w:val="99"/>
    <w:semiHidden/>
    <w:unhideWhenUsed/>
    <w:rsid w:val="00D4653B"/>
    <w:rPr>
      <w:rFonts w:ascii="Tahoma" w:hAnsi="Tahoma" w:cs="Tahoma"/>
      <w:sz w:val="16"/>
      <w:szCs w:val="16"/>
    </w:rPr>
  </w:style>
  <w:style w:type="character" w:customStyle="1" w:styleId="BalloonTextChar">
    <w:name w:val="Balloon Text Char"/>
    <w:basedOn w:val="DefaultParagraphFont"/>
    <w:link w:val="BalloonText"/>
    <w:uiPriority w:val="99"/>
    <w:semiHidden/>
    <w:rsid w:val="00D4653B"/>
    <w:rPr>
      <w:rFonts w:ascii="Tahoma" w:eastAsia="Times New Roman" w:hAnsi="Tahoma" w:cs="Tahoma"/>
      <w:sz w:val="16"/>
      <w:szCs w:val="16"/>
    </w:rPr>
  </w:style>
  <w:style w:type="paragraph" w:styleId="Header">
    <w:name w:val="header"/>
    <w:basedOn w:val="Normal"/>
    <w:link w:val="HeaderChar"/>
    <w:uiPriority w:val="99"/>
    <w:unhideWhenUsed/>
    <w:rsid w:val="00D4653B"/>
    <w:pPr>
      <w:tabs>
        <w:tab w:val="center" w:pos="4680"/>
        <w:tab w:val="right" w:pos="9360"/>
      </w:tabs>
    </w:pPr>
  </w:style>
  <w:style w:type="character" w:customStyle="1" w:styleId="HeaderChar">
    <w:name w:val="Header Char"/>
    <w:basedOn w:val="DefaultParagraphFont"/>
    <w:link w:val="Header"/>
    <w:uiPriority w:val="99"/>
    <w:rsid w:val="00D465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653B"/>
    <w:pPr>
      <w:tabs>
        <w:tab w:val="center" w:pos="4680"/>
        <w:tab w:val="right" w:pos="9360"/>
      </w:tabs>
    </w:pPr>
  </w:style>
  <w:style w:type="character" w:customStyle="1" w:styleId="FooterChar">
    <w:name w:val="Footer Char"/>
    <w:basedOn w:val="DefaultParagraphFont"/>
    <w:link w:val="Footer"/>
    <w:uiPriority w:val="99"/>
    <w:rsid w:val="00D4653B"/>
    <w:rPr>
      <w:rFonts w:ascii="Times New Roman" w:eastAsia="Times New Roman" w:hAnsi="Times New Roman" w:cs="Times New Roman"/>
      <w:sz w:val="24"/>
      <w:szCs w:val="24"/>
    </w:rPr>
  </w:style>
  <w:style w:type="table" w:styleId="TableGrid">
    <w:name w:val="Table Grid"/>
    <w:basedOn w:val="TableNormal"/>
    <w:uiPriority w:val="59"/>
    <w:rsid w:val="00F94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CA9"/>
    <w:rPr>
      <w:sz w:val="16"/>
      <w:szCs w:val="16"/>
    </w:rPr>
  </w:style>
  <w:style w:type="paragraph" w:styleId="CommentText">
    <w:name w:val="annotation text"/>
    <w:basedOn w:val="Normal"/>
    <w:link w:val="CommentTextChar"/>
    <w:uiPriority w:val="99"/>
    <w:semiHidden/>
    <w:unhideWhenUsed/>
    <w:rsid w:val="003E3CA9"/>
    <w:rPr>
      <w:sz w:val="20"/>
      <w:szCs w:val="20"/>
    </w:rPr>
  </w:style>
  <w:style w:type="character" w:customStyle="1" w:styleId="CommentTextChar">
    <w:name w:val="Comment Text Char"/>
    <w:basedOn w:val="DefaultParagraphFont"/>
    <w:link w:val="CommentText"/>
    <w:uiPriority w:val="99"/>
    <w:semiHidden/>
    <w:rsid w:val="003E3C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3CA9"/>
    <w:rPr>
      <w:b/>
      <w:bCs/>
    </w:rPr>
  </w:style>
  <w:style w:type="character" w:customStyle="1" w:styleId="CommentSubjectChar">
    <w:name w:val="Comment Subject Char"/>
    <w:basedOn w:val="CommentTextChar"/>
    <w:link w:val="CommentSubject"/>
    <w:uiPriority w:val="99"/>
    <w:semiHidden/>
    <w:rsid w:val="003E3CA9"/>
    <w:rPr>
      <w:rFonts w:ascii="Times New Roman" w:eastAsia="Times New Roman" w:hAnsi="Times New Roman" w:cs="Times New Roman"/>
      <w:b/>
      <w:bCs/>
      <w:sz w:val="20"/>
      <w:szCs w:val="20"/>
    </w:rPr>
  </w:style>
  <w:style w:type="paragraph" w:styleId="ListParagraph">
    <w:name w:val="List Paragraph"/>
    <w:basedOn w:val="Normal"/>
    <w:uiPriority w:val="1"/>
    <w:qFormat/>
    <w:rsid w:val="0056393A"/>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C2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81552">
      <w:bodyDiv w:val="1"/>
      <w:marLeft w:val="0"/>
      <w:marRight w:val="0"/>
      <w:marTop w:val="0"/>
      <w:marBottom w:val="0"/>
      <w:divBdr>
        <w:top w:val="none" w:sz="0" w:space="0" w:color="auto"/>
        <w:left w:val="none" w:sz="0" w:space="0" w:color="auto"/>
        <w:bottom w:val="none" w:sz="0" w:space="0" w:color="auto"/>
        <w:right w:val="none" w:sz="0" w:space="0" w:color="auto"/>
      </w:divBdr>
    </w:div>
    <w:div w:id="19324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omi.clark@coloradospring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neighborlysoftware.com/coloradospringsco/Participa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neighborlysoftware.com/coloradospringsco/Participant" TargetMode="External"/><Relationship Id="rId5" Type="http://schemas.openxmlformats.org/officeDocument/2006/relationships/webSettings" Target="webSettings.xml"/><Relationship Id="rId15" Type="http://schemas.openxmlformats.org/officeDocument/2006/relationships/hyperlink" Target="mailto:naomi.clark@coloradosprings.gov" TargetMode="External"/><Relationship Id="rId10" Type="http://schemas.openxmlformats.org/officeDocument/2006/relationships/hyperlink" Target="https://www.huduser.gov/portal/datasets/il/il2019/2019summary.odn" TargetMode="External"/><Relationship Id="rId4" Type="http://schemas.openxmlformats.org/officeDocument/2006/relationships/settings" Target="settings.xml"/><Relationship Id="rId9" Type="http://schemas.openxmlformats.org/officeDocument/2006/relationships/hyperlink" Target="https://portal.neighborlysoftware.com/coloradospringsco/Participant" TargetMode="External"/><Relationship Id="rId14" Type="http://schemas.openxmlformats.org/officeDocument/2006/relationships/hyperlink" Target="https://portal.neighborlysoftware.com/coloradospringsco/Participa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807-9DFA-4333-8452-9D89FDB3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Catherine</dc:creator>
  <cp:lastModifiedBy>Clark, Naomi J</cp:lastModifiedBy>
  <cp:revision>2</cp:revision>
  <dcterms:created xsi:type="dcterms:W3CDTF">2020-02-12T16:38:00Z</dcterms:created>
  <dcterms:modified xsi:type="dcterms:W3CDTF">2020-02-12T16:38:00Z</dcterms:modified>
</cp:coreProperties>
</file>