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05" w:rsidRPr="000203CF" w:rsidRDefault="002D6005" w:rsidP="002D6005">
      <w:pPr>
        <w:jc w:val="center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 xml:space="preserve">2020 City Council District </w:t>
      </w:r>
      <w:r>
        <w:rPr>
          <w:rFonts w:ascii="Arial" w:hAnsi="Arial" w:cs="Arial"/>
          <w:b/>
          <w:sz w:val="24"/>
          <w:szCs w:val="24"/>
        </w:rPr>
        <w:t xml:space="preserve">(CD) </w:t>
      </w:r>
      <w:r w:rsidRPr="000203CF">
        <w:rPr>
          <w:rFonts w:ascii="Arial" w:hAnsi="Arial" w:cs="Arial"/>
          <w:b/>
          <w:sz w:val="24"/>
          <w:szCs w:val="24"/>
        </w:rPr>
        <w:t>Redistricting Options for Discussion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D6005" w:rsidRDefault="002D6005" w:rsidP="002D6005">
      <w:pPr>
        <w:rPr>
          <w:rFonts w:ascii="Arial" w:hAnsi="Arial" w:cs="Arial"/>
          <w:b/>
          <w:sz w:val="24"/>
          <w:szCs w:val="24"/>
        </w:rPr>
      </w:pPr>
    </w:p>
    <w:p w:rsidR="002D6005" w:rsidRPr="000203CF" w:rsidRDefault="002D6005" w:rsidP="002D6005">
      <w:pPr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>Option B-1: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7"/>
        <w:gridCol w:w="1790"/>
        <w:gridCol w:w="2070"/>
        <w:gridCol w:w="1440"/>
      </w:tblGrid>
      <w:tr w:rsidR="002D6005" w:rsidRPr="000203CF" w:rsidTr="007A27E5">
        <w:trPr>
          <w:trHeight w:val="249"/>
          <w:jc w:val="center"/>
        </w:trPr>
        <w:tc>
          <w:tcPr>
            <w:tcW w:w="2187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</w:tc>
        <w:tc>
          <w:tcPr>
            <w:tcW w:w="1790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3510" w:type="dxa"/>
            <w:gridSpan w:val="2"/>
            <w:vAlign w:val="center"/>
          </w:tcPr>
          <w:p w:rsidR="002D6005" w:rsidRPr="000203CF" w:rsidRDefault="007A27E5" w:rsidP="003C6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DEVIATION FROM IDEAL</w:t>
            </w:r>
          </w:p>
        </w:tc>
      </w:tr>
      <w:tr w:rsidR="002D6005" w:rsidRPr="000203CF" w:rsidTr="007A27E5">
        <w:trPr>
          <w:trHeight w:val="235"/>
          <w:jc w:val="center"/>
        </w:trPr>
        <w:tc>
          <w:tcPr>
            <w:tcW w:w="2187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75,585</w:t>
            </w:r>
          </w:p>
        </w:tc>
        <w:tc>
          <w:tcPr>
            <w:tcW w:w="2070" w:type="dxa"/>
            <w:vAlign w:val="center"/>
          </w:tcPr>
          <w:p w:rsidR="002D6005" w:rsidRPr="000203CF" w:rsidRDefault="007A27E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-4717</w:t>
            </w:r>
          </w:p>
        </w:tc>
        <w:tc>
          <w:tcPr>
            <w:tcW w:w="1440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-5.87</w:t>
            </w:r>
            <w:r w:rsidR="007A27E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D6005" w:rsidRPr="000203CF" w:rsidTr="007A27E5">
        <w:trPr>
          <w:trHeight w:val="249"/>
          <w:jc w:val="center"/>
        </w:trPr>
        <w:tc>
          <w:tcPr>
            <w:tcW w:w="2187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0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80,312</w:t>
            </w:r>
          </w:p>
        </w:tc>
        <w:tc>
          <w:tcPr>
            <w:tcW w:w="2070" w:type="dxa"/>
            <w:vAlign w:val="center"/>
          </w:tcPr>
          <w:p w:rsidR="002D6005" w:rsidRPr="000203CF" w:rsidRDefault="007A27E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0.01</w:t>
            </w:r>
            <w:r w:rsidR="007A27E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D6005" w:rsidRPr="000203CF" w:rsidTr="007A27E5">
        <w:trPr>
          <w:trHeight w:val="235"/>
          <w:jc w:val="center"/>
        </w:trPr>
        <w:tc>
          <w:tcPr>
            <w:tcW w:w="2187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80,788</w:t>
            </w:r>
          </w:p>
        </w:tc>
        <w:tc>
          <w:tcPr>
            <w:tcW w:w="2070" w:type="dxa"/>
            <w:vAlign w:val="center"/>
          </w:tcPr>
          <w:p w:rsidR="002D6005" w:rsidRPr="000203CF" w:rsidRDefault="007A27E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440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0.60</w:t>
            </w:r>
            <w:r w:rsidR="007A27E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D6005" w:rsidRPr="000203CF" w:rsidTr="007A27E5">
        <w:trPr>
          <w:trHeight w:val="249"/>
          <w:jc w:val="center"/>
        </w:trPr>
        <w:tc>
          <w:tcPr>
            <w:tcW w:w="2187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0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82,199</w:t>
            </w:r>
          </w:p>
        </w:tc>
        <w:tc>
          <w:tcPr>
            <w:tcW w:w="2070" w:type="dxa"/>
            <w:vAlign w:val="center"/>
          </w:tcPr>
          <w:p w:rsidR="002D6005" w:rsidRPr="000203CF" w:rsidRDefault="007A27E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1897</w:t>
            </w:r>
          </w:p>
        </w:tc>
        <w:tc>
          <w:tcPr>
            <w:tcW w:w="1440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2.36</w:t>
            </w:r>
            <w:r w:rsidR="007A27E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D6005" w:rsidRPr="000203CF" w:rsidTr="007A27E5">
        <w:trPr>
          <w:trHeight w:val="235"/>
          <w:jc w:val="center"/>
        </w:trPr>
        <w:tc>
          <w:tcPr>
            <w:tcW w:w="2187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0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84,044</w:t>
            </w:r>
          </w:p>
        </w:tc>
        <w:tc>
          <w:tcPr>
            <w:tcW w:w="2070" w:type="dxa"/>
            <w:vAlign w:val="center"/>
          </w:tcPr>
          <w:p w:rsidR="002D6005" w:rsidRPr="000203CF" w:rsidRDefault="007A27E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3742</w:t>
            </w:r>
          </w:p>
        </w:tc>
        <w:tc>
          <w:tcPr>
            <w:tcW w:w="1440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4.66</w:t>
            </w:r>
            <w:r w:rsidR="007A27E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D6005" w:rsidRPr="000203CF" w:rsidTr="007A27E5">
        <w:trPr>
          <w:trHeight w:val="249"/>
          <w:jc w:val="center"/>
        </w:trPr>
        <w:tc>
          <w:tcPr>
            <w:tcW w:w="2187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90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78,886</w:t>
            </w:r>
          </w:p>
        </w:tc>
        <w:tc>
          <w:tcPr>
            <w:tcW w:w="2070" w:type="dxa"/>
            <w:vAlign w:val="center"/>
          </w:tcPr>
          <w:p w:rsidR="002D6005" w:rsidRPr="000203CF" w:rsidRDefault="007A27E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-1416</w:t>
            </w:r>
          </w:p>
        </w:tc>
        <w:tc>
          <w:tcPr>
            <w:tcW w:w="1440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-1.76</w:t>
            </w:r>
            <w:r w:rsidR="007A27E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D6005" w:rsidRPr="000203CF" w:rsidTr="007A27E5">
        <w:trPr>
          <w:trHeight w:val="249"/>
          <w:jc w:val="center"/>
        </w:trPr>
        <w:tc>
          <w:tcPr>
            <w:tcW w:w="7487" w:type="dxa"/>
            <w:gridSpan w:val="4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005" w:rsidRPr="000203CF" w:rsidTr="007A27E5">
        <w:trPr>
          <w:trHeight w:val="350"/>
          <w:jc w:val="center"/>
        </w:trPr>
        <w:tc>
          <w:tcPr>
            <w:tcW w:w="2187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>City Total Population</w:t>
            </w:r>
          </w:p>
        </w:tc>
        <w:tc>
          <w:tcPr>
            <w:tcW w:w="1790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>481,814</w:t>
            </w:r>
          </w:p>
        </w:tc>
        <w:tc>
          <w:tcPr>
            <w:tcW w:w="2070" w:type="dxa"/>
            <w:vAlign w:val="center"/>
          </w:tcPr>
          <w:p w:rsidR="002D6005" w:rsidRPr="000203CF" w:rsidRDefault="007A27E5" w:rsidP="003C6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Deviation Range</w:t>
            </w:r>
          </w:p>
        </w:tc>
        <w:tc>
          <w:tcPr>
            <w:tcW w:w="1440" w:type="dxa"/>
            <w:vAlign w:val="center"/>
          </w:tcPr>
          <w:p w:rsidR="002D6005" w:rsidRPr="000203CF" w:rsidRDefault="002D6005" w:rsidP="003C6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>10.53</w:t>
            </w:r>
            <w:r w:rsidR="007A27E5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7A27E5" w:rsidRPr="000203CF" w:rsidTr="007A27E5">
        <w:trPr>
          <w:trHeight w:val="350"/>
          <w:jc w:val="center"/>
        </w:trPr>
        <w:tc>
          <w:tcPr>
            <w:tcW w:w="2187" w:type="dxa"/>
            <w:vAlign w:val="center"/>
          </w:tcPr>
          <w:p w:rsidR="007A27E5" w:rsidRPr="000203CF" w:rsidRDefault="007A27E5" w:rsidP="007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 xml:space="preserve">Ideal District </w:t>
            </w:r>
            <w:r w:rsidRPr="000203CF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1790" w:type="dxa"/>
            <w:vAlign w:val="center"/>
          </w:tcPr>
          <w:p w:rsidR="007A27E5" w:rsidRPr="000203CF" w:rsidRDefault="007A27E5" w:rsidP="007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80,302</w:t>
            </w:r>
          </w:p>
        </w:tc>
        <w:tc>
          <w:tcPr>
            <w:tcW w:w="2070" w:type="dxa"/>
            <w:vAlign w:val="center"/>
          </w:tcPr>
          <w:p w:rsidR="007A27E5" w:rsidRPr="000203CF" w:rsidRDefault="007A27E5" w:rsidP="007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Mean Deviation of all Districts</w:t>
            </w:r>
          </w:p>
        </w:tc>
        <w:tc>
          <w:tcPr>
            <w:tcW w:w="1440" w:type="dxa"/>
            <w:vAlign w:val="center"/>
          </w:tcPr>
          <w:p w:rsidR="007A27E5" w:rsidRPr="000203CF" w:rsidRDefault="007A27E5" w:rsidP="007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2.54%</w:t>
            </w:r>
          </w:p>
        </w:tc>
      </w:tr>
      <w:bookmarkEnd w:id="0"/>
    </w:tbl>
    <w:p w:rsidR="002D6005" w:rsidRPr="000203CF" w:rsidRDefault="002D6005" w:rsidP="002D6005">
      <w:pPr>
        <w:ind w:firstLine="270"/>
        <w:rPr>
          <w:rFonts w:ascii="Arial" w:hAnsi="Arial" w:cs="Arial"/>
          <w:sz w:val="24"/>
          <w:szCs w:val="24"/>
        </w:rPr>
      </w:pPr>
    </w:p>
    <w:p w:rsidR="002D6005" w:rsidRPr="000203CF" w:rsidRDefault="002D6005" w:rsidP="002D6005">
      <w:pPr>
        <w:ind w:firstLine="270"/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>CD1</w:t>
      </w:r>
    </w:p>
    <w:p w:rsidR="002D6005" w:rsidRDefault="002D6005" w:rsidP="002D6005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Pros: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6005" w:rsidRDefault="002D6005" w:rsidP="002D6005">
      <w:pPr>
        <w:pStyle w:val="ListParagraph"/>
        <w:numPr>
          <w:ilvl w:val="0"/>
          <w:numId w:val="1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precincts 242, 244 and 14</w:t>
      </w:r>
      <w:r w:rsidR="00F62327">
        <w:rPr>
          <w:rFonts w:ascii="Arial" w:hAnsi="Arial" w:cs="Arial"/>
          <w:sz w:val="24"/>
          <w:szCs w:val="24"/>
        </w:rPr>
        <w:t>4</w:t>
      </w:r>
      <w:r w:rsidRPr="00327A56">
        <w:rPr>
          <w:rFonts w:ascii="Arial" w:hAnsi="Arial" w:cs="Arial"/>
          <w:sz w:val="24"/>
          <w:szCs w:val="24"/>
        </w:rPr>
        <w:t xml:space="preserve"> into CD1 reduces the population in CD2 and CD6.</w:t>
      </w:r>
    </w:p>
    <w:p w:rsidR="002D6005" w:rsidRDefault="002D6005" w:rsidP="002D6005">
      <w:pPr>
        <w:pStyle w:val="ListParagraph"/>
        <w:numPr>
          <w:ilvl w:val="0"/>
          <w:numId w:val="1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The Pulpit Rock neighborhood and the Vistas Grande neighborhood are united in CD1. </w:t>
      </w:r>
    </w:p>
    <w:p w:rsidR="002D6005" w:rsidRDefault="002D6005" w:rsidP="002D6005">
      <w:pPr>
        <w:pStyle w:val="ListParagraph"/>
        <w:numPr>
          <w:ilvl w:val="0"/>
          <w:numId w:val="1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Most of the Falcon Estates HOA is united in CD1.</w:t>
      </w:r>
    </w:p>
    <w:p w:rsidR="002D6005" w:rsidRDefault="002D6005" w:rsidP="002D6005">
      <w:pPr>
        <w:pStyle w:val="ListParagraph"/>
        <w:numPr>
          <w:ilvl w:val="0"/>
          <w:numId w:val="1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precincts 242 and 242 moves more of School District 20 into CD1.</w:t>
      </w:r>
    </w:p>
    <w:p w:rsidR="002D6005" w:rsidRPr="00327A56" w:rsidRDefault="00F62327" w:rsidP="002D6005">
      <w:pPr>
        <w:pStyle w:val="ListParagraph"/>
        <w:numPr>
          <w:ilvl w:val="0"/>
          <w:numId w:val="1"/>
        </w:numPr>
        <w:ind w:left="153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precinct 144</w:t>
      </w:r>
      <w:r w:rsidR="002D6005" w:rsidRPr="00327A56">
        <w:rPr>
          <w:rFonts w:ascii="Arial" w:hAnsi="Arial" w:cs="Arial"/>
          <w:sz w:val="24"/>
          <w:szCs w:val="24"/>
        </w:rPr>
        <w:t xml:space="preserve"> moves more of School District 11 into CD1. </w:t>
      </w:r>
    </w:p>
    <w:p w:rsidR="002D6005" w:rsidRDefault="002D6005" w:rsidP="002D6005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Cons:</w:t>
      </w:r>
      <w:r w:rsidRPr="000203CF">
        <w:rPr>
          <w:rFonts w:ascii="Arial" w:hAnsi="Arial" w:cs="Arial"/>
          <w:sz w:val="24"/>
          <w:szCs w:val="24"/>
        </w:rPr>
        <w:t xml:space="preserve"> </w:t>
      </w:r>
    </w:p>
    <w:p w:rsidR="002D6005" w:rsidRPr="00327A56" w:rsidRDefault="002D6005" w:rsidP="002D6005">
      <w:pPr>
        <w:pStyle w:val="ListParagraph"/>
        <w:numPr>
          <w:ilvl w:val="0"/>
          <w:numId w:val="2"/>
        </w:numPr>
        <w:ind w:firstLine="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A small percentage of Falcon Estates remains in CD2. </w:t>
      </w:r>
    </w:p>
    <w:p w:rsidR="002D6005" w:rsidRPr="000203CF" w:rsidRDefault="002D6005" w:rsidP="002D6005">
      <w:pPr>
        <w:ind w:left="270"/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>CD2</w:t>
      </w:r>
    </w:p>
    <w:p w:rsidR="002D6005" w:rsidRDefault="002D6005" w:rsidP="002D6005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Pros: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6005" w:rsidRPr="00327A56" w:rsidRDefault="002D6005" w:rsidP="002D6005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precincts 242, 244 into CD1 reduces the population in CD2 and allow</w:t>
      </w:r>
      <w:r>
        <w:rPr>
          <w:rFonts w:ascii="Arial" w:hAnsi="Arial" w:cs="Arial"/>
          <w:sz w:val="24"/>
          <w:szCs w:val="24"/>
        </w:rPr>
        <w:t>s</w:t>
      </w:r>
      <w:r w:rsidRPr="00327A56">
        <w:rPr>
          <w:rFonts w:ascii="Arial" w:hAnsi="Arial" w:cs="Arial"/>
          <w:sz w:val="24"/>
          <w:szCs w:val="24"/>
        </w:rPr>
        <w:t xml:space="preserve"> for future population growth in this district. </w:t>
      </w:r>
    </w:p>
    <w:p w:rsidR="002D6005" w:rsidRDefault="002D6005" w:rsidP="002D6005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Cons:</w:t>
      </w:r>
      <w:r w:rsidRPr="000203CF">
        <w:rPr>
          <w:rFonts w:ascii="Arial" w:hAnsi="Arial" w:cs="Arial"/>
          <w:sz w:val="24"/>
          <w:szCs w:val="24"/>
        </w:rPr>
        <w:t xml:space="preserve"> </w:t>
      </w:r>
    </w:p>
    <w:p w:rsidR="002D6005" w:rsidRPr="00327A56" w:rsidRDefault="002D6005" w:rsidP="002D6005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A small percentage of Falcon Estates HOA remains in CD2. </w:t>
      </w:r>
    </w:p>
    <w:p w:rsidR="002D6005" w:rsidRPr="000203CF" w:rsidRDefault="002D6005" w:rsidP="002D6005">
      <w:pPr>
        <w:ind w:firstLine="270"/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>CD3</w:t>
      </w:r>
    </w:p>
    <w:p w:rsidR="002D6005" w:rsidRDefault="002D6005" w:rsidP="002D6005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lastRenderedPageBreak/>
        <w:t>Pros: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D6005" w:rsidRDefault="002D6005" w:rsidP="002D600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Moving precinct 601 into this district increases the population in CD3. </w:t>
      </w:r>
    </w:p>
    <w:p w:rsidR="002D6005" w:rsidRDefault="002D6005" w:rsidP="002D600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The Friends of Quail Lake HOA, is united in CD3. </w:t>
      </w:r>
    </w:p>
    <w:p w:rsidR="002D6005" w:rsidRPr="00327A56" w:rsidRDefault="002D6005" w:rsidP="002D600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No other HOA’s or additional neighborhoods are divided in this change.</w:t>
      </w:r>
    </w:p>
    <w:p w:rsidR="002D6005" w:rsidRPr="000203CF" w:rsidRDefault="002D6005" w:rsidP="002D6005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Cons:</w:t>
      </w:r>
      <w:r w:rsidRPr="000203CF">
        <w:rPr>
          <w:rFonts w:ascii="Arial" w:hAnsi="Arial" w:cs="Arial"/>
          <w:sz w:val="24"/>
          <w:szCs w:val="24"/>
        </w:rPr>
        <w:t xml:space="preserve">  There are no cons to this small change in CD3. </w:t>
      </w:r>
    </w:p>
    <w:p w:rsidR="002D6005" w:rsidRPr="000203CF" w:rsidRDefault="002D6005" w:rsidP="002D6005">
      <w:pPr>
        <w:ind w:firstLine="270"/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>CD4</w:t>
      </w:r>
    </w:p>
    <w:p w:rsidR="002D6005" w:rsidRDefault="002D6005" w:rsidP="002D6005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Pros: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6005" w:rsidRDefault="002D6005" w:rsidP="002D600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</w:t>
      </w:r>
      <w:r>
        <w:rPr>
          <w:rFonts w:ascii="Arial" w:hAnsi="Arial" w:cs="Arial"/>
          <w:sz w:val="24"/>
          <w:szCs w:val="24"/>
        </w:rPr>
        <w:t>s</w:t>
      </w:r>
      <w:r w:rsidRPr="00327A56">
        <w:rPr>
          <w:rFonts w:ascii="Arial" w:hAnsi="Arial" w:cs="Arial"/>
          <w:sz w:val="24"/>
          <w:szCs w:val="24"/>
        </w:rPr>
        <w:t xml:space="preserve"> 180, 901 &amp; 192 into CD4 increases the population in CD4</w:t>
      </w:r>
      <w:r>
        <w:rPr>
          <w:rFonts w:ascii="Arial" w:hAnsi="Arial" w:cs="Arial"/>
          <w:sz w:val="24"/>
          <w:szCs w:val="24"/>
        </w:rPr>
        <w:t>.</w:t>
      </w:r>
    </w:p>
    <w:p w:rsidR="002D6005" w:rsidRPr="00327A56" w:rsidRDefault="002D6005" w:rsidP="002D600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27A56">
        <w:rPr>
          <w:rFonts w:ascii="Arial" w:hAnsi="Arial" w:cs="Arial"/>
          <w:sz w:val="24"/>
          <w:szCs w:val="24"/>
        </w:rPr>
        <w:t>ecreas</w:t>
      </w:r>
      <w:r>
        <w:rPr>
          <w:rFonts w:ascii="Arial" w:hAnsi="Arial" w:cs="Arial"/>
          <w:sz w:val="24"/>
          <w:szCs w:val="24"/>
        </w:rPr>
        <w:t>es</w:t>
      </w:r>
      <w:r w:rsidRPr="00327A56">
        <w:rPr>
          <w:rFonts w:ascii="Arial" w:hAnsi="Arial" w:cs="Arial"/>
          <w:sz w:val="24"/>
          <w:szCs w:val="24"/>
        </w:rPr>
        <w:t xml:space="preserve"> population in CD5. </w:t>
      </w:r>
    </w:p>
    <w:p w:rsidR="002D6005" w:rsidRDefault="002D6005" w:rsidP="002D6005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Cons:</w:t>
      </w:r>
    </w:p>
    <w:p w:rsidR="002D6005" w:rsidRDefault="002D6005" w:rsidP="002D6005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A small percentage of Henry Park HOA remains in CD5. </w:t>
      </w:r>
    </w:p>
    <w:p w:rsidR="002D6005" w:rsidRDefault="002D6005" w:rsidP="002D6005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A small percentage of the Platte Avenue Business HOA remains in in CD5. </w:t>
      </w:r>
    </w:p>
    <w:p w:rsidR="002D6005" w:rsidRPr="00327A56" w:rsidRDefault="002D6005" w:rsidP="002D6005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A small percentage of Knob Hill HOA remains in CD5. </w:t>
      </w:r>
    </w:p>
    <w:p w:rsidR="002D6005" w:rsidRPr="000203CF" w:rsidRDefault="002D6005" w:rsidP="002D6005">
      <w:pPr>
        <w:ind w:firstLine="270"/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>CD5</w:t>
      </w:r>
    </w:p>
    <w:p w:rsidR="002D6005" w:rsidRDefault="002D6005" w:rsidP="002D6005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Pros:</w:t>
      </w:r>
      <w:r w:rsidRPr="000203CF">
        <w:rPr>
          <w:rFonts w:ascii="Arial" w:hAnsi="Arial" w:cs="Arial"/>
          <w:sz w:val="24"/>
          <w:szCs w:val="24"/>
        </w:rPr>
        <w:t xml:space="preserve"> </w:t>
      </w:r>
    </w:p>
    <w:p w:rsidR="002D6005" w:rsidRDefault="002D6005" w:rsidP="002D6005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 123, 99, 127 &amp; 126 from CD1 into CD5 balances the population between these districts.</w:t>
      </w:r>
    </w:p>
    <w:p w:rsidR="002D6005" w:rsidRDefault="002D6005" w:rsidP="002D6005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precincts 154, 166, 155 and 156 f</w:t>
      </w:r>
      <w:r>
        <w:rPr>
          <w:rFonts w:ascii="Arial" w:hAnsi="Arial" w:cs="Arial"/>
          <w:sz w:val="24"/>
          <w:szCs w:val="24"/>
        </w:rPr>
        <w:t>ro</w:t>
      </w:r>
      <w:r w:rsidRPr="00327A56">
        <w:rPr>
          <w:rFonts w:ascii="Arial" w:hAnsi="Arial" w:cs="Arial"/>
          <w:sz w:val="24"/>
          <w:szCs w:val="24"/>
        </w:rPr>
        <w:t>m CD6 into CD5 balances the population between these districts.</w:t>
      </w:r>
    </w:p>
    <w:p w:rsidR="002D6005" w:rsidRDefault="002D6005" w:rsidP="002D6005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The majority of </w:t>
      </w:r>
      <w:proofErr w:type="spellStart"/>
      <w:r w:rsidRPr="00327A56">
        <w:rPr>
          <w:rFonts w:ascii="Arial" w:hAnsi="Arial" w:cs="Arial"/>
          <w:sz w:val="24"/>
          <w:szCs w:val="24"/>
        </w:rPr>
        <w:t>Cragmoor</w:t>
      </w:r>
      <w:proofErr w:type="spellEnd"/>
      <w:r w:rsidRPr="00327A56">
        <w:rPr>
          <w:rFonts w:ascii="Arial" w:hAnsi="Arial" w:cs="Arial"/>
          <w:sz w:val="24"/>
          <w:szCs w:val="24"/>
        </w:rPr>
        <w:t xml:space="preserve"> neighborhood and HOA are united in CD5. </w:t>
      </w:r>
    </w:p>
    <w:p w:rsidR="002D6005" w:rsidRDefault="002D6005" w:rsidP="002D6005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All of the Village Seven neighborhood is united into CD5. </w:t>
      </w:r>
    </w:p>
    <w:p w:rsidR="002D6005" w:rsidRDefault="002D6005" w:rsidP="002D6005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ecti</w:t>
      </w:r>
      <w:r w:rsidRPr="00327A56">
        <w:rPr>
          <w:rFonts w:ascii="Arial" w:hAnsi="Arial" w:cs="Arial"/>
          <w:sz w:val="24"/>
          <w:szCs w:val="24"/>
        </w:rPr>
        <w:t>ons of Paseo HOA is united in CD5.</w:t>
      </w:r>
    </w:p>
    <w:p w:rsidR="002D6005" w:rsidRDefault="002D6005" w:rsidP="002D6005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Kitty Haw</w:t>
      </w:r>
      <w:r>
        <w:rPr>
          <w:rFonts w:ascii="Arial" w:hAnsi="Arial" w:cs="Arial"/>
          <w:sz w:val="24"/>
          <w:szCs w:val="24"/>
        </w:rPr>
        <w:t>k</w:t>
      </w:r>
      <w:r w:rsidRPr="00327A56">
        <w:rPr>
          <w:rFonts w:ascii="Arial" w:hAnsi="Arial" w:cs="Arial"/>
          <w:sz w:val="24"/>
          <w:szCs w:val="24"/>
        </w:rPr>
        <w:t>/</w:t>
      </w:r>
      <w:proofErr w:type="spellStart"/>
      <w:r w:rsidRPr="00327A56">
        <w:rPr>
          <w:rFonts w:ascii="Arial" w:hAnsi="Arial" w:cs="Arial"/>
          <w:sz w:val="24"/>
          <w:szCs w:val="24"/>
        </w:rPr>
        <w:t>Bonnyville</w:t>
      </w:r>
      <w:proofErr w:type="spellEnd"/>
      <w:r w:rsidRPr="00327A56">
        <w:rPr>
          <w:rFonts w:ascii="Arial" w:hAnsi="Arial" w:cs="Arial"/>
          <w:sz w:val="24"/>
          <w:szCs w:val="24"/>
        </w:rPr>
        <w:t xml:space="preserve"> HOA are united in CD5.</w:t>
      </w:r>
    </w:p>
    <w:p w:rsidR="002D6005" w:rsidRDefault="002D6005" w:rsidP="002D6005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More of the School District 11 precincts are moved into CD5. </w:t>
      </w:r>
    </w:p>
    <w:p w:rsidR="002D6005" w:rsidRPr="00327A56" w:rsidRDefault="002D6005" w:rsidP="002D6005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precincts 416 and 412 into CD6 means CD5 no longer has any precincts east of Powers Boulevard.</w:t>
      </w:r>
    </w:p>
    <w:p w:rsidR="002D6005" w:rsidRDefault="002D6005" w:rsidP="002D6005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Cons:</w:t>
      </w:r>
      <w:r w:rsidRPr="000203CF">
        <w:rPr>
          <w:rFonts w:ascii="Arial" w:hAnsi="Arial" w:cs="Arial"/>
          <w:sz w:val="24"/>
          <w:szCs w:val="24"/>
        </w:rPr>
        <w:t xml:space="preserve"> </w:t>
      </w:r>
    </w:p>
    <w:p w:rsidR="002D6005" w:rsidRDefault="002D6005" w:rsidP="002D6005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A small percentage of </w:t>
      </w:r>
      <w:proofErr w:type="spellStart"/>
      <w:r w:rsidRPr="00327A56">
        <w:rPr>
          <w:rFonts w:ascii="Arial" w:hAnsi="Arial" w:cs="Arial"/>
          <w:sz w:val="24"/>
          <w:szCs w:val="24"/>
        </w:rPr>
        <w:t>Cragmoor</w:t>
      </w:r>
      <w:proofErr w:type="spellEnd"/>
      <w:r w:rsidRPr="00327A56">
        <w:rPr>
          <w:rFonts w:ascii="Arial" w:hAnsi="Arial" w:cs="Arial"/>
          <w:sz w:val="24"/>
          <w:szCs w:val="24"/>
        </w:rPr>
        <w:t xml:space="preserve"> Neighborhood remains in CD1.</w:t>
      </w:r>
    </w:p>
    <w:p w:rsidR="002D6005" w:rsidRPr="00327A56" w:rsidRDefault="002D6005" w:rsidP="002D6005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The Old Farm HOA is split between CD5 and CD5.  </w:t>
      </w:r>
    </w:p>
    <w:p w:rsidR="002D6005" w:rsidRPr="000203CF" w:rsidRDefault="002D6005" w:rsidP="002D6005">
      <w:pPr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 xml:space="preserve">CD6 </w:t>
      </w:r>
    </w:p>
    <w:p w:rsidR="002D6005" w:rsidRDefault="002D6005" w:rsidP="002D6005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Pros:</w:t>
      </w:r>
      <w:r w:rsidRPr="000203CF">
        <w:rPr>
          <w:rFonts w:ascii="Arial" w:hAnsi="Arial" w:cs="Arial"/>
          <w:sz w:val="24"/>
          <w:szCs w:val="24"/>
        </w:rPr>
        <w:t xml:space="preserve"> </w:t>
      </w:r>
    </w:p>
    <w:p w:rsidR="002D6005" w:rsidRDefault="002D6005" w:rsidP="002D6005">
      <w:pPr>
        <w:pStyle w:val="ListParagraph"/>
        <w:numPr>
          <w:ilvl w:val="0"/>
          <w:numId w:val="10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Moving precincts 416 and 412 into CD6 means CD5 no longer has any precincts east of Powers Boulevard. </w:t>
      </w:r>
    </w:p>
    <w:p w:rsidR="002D6005" w:rsidRDefault="002D6005" w:rsidP="002D6005">
      <w:pPr>
        <w:pStyle w:val="ListParagraph"/>
        <w:numPr>
          <w:ilvl w:val="0"/>
          <w:numId w:val="10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lastRenderedPageBreak/>
        <w:t xml:space="preserve">The Springs Ranch neighborhood and HOA are united in this district. </w:t>
      </w:r>
    </w:p>
    <w:p w:rsidR="002D6005" w:rsidRPr="00327A56" w:rsidRDefault="002D6005" w:rsidP="002D6005">
      <w:pPr>
        <w:pStyle w:val="ListParagraph"/>
        <w:numPr>
          <w:ilvl w:val="0"/>
          <w:numId w:val="10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Moving precincts 416 and 412 results in all the School District 49 precincts now being united in CD6.  </w:t>
      </w:r>
    </w:p>
    <w:p w:rsidR="002D6005" w:rsidRDefault="002D6005" w:rsidP="002D6005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 xml:space="preserve">Cons: </w:t>
      </w:r>
    </w:p>
    <w:p w:rsidR="002D6005" w:rsidRPr="00327A56" w:rsidRDefault="002D6005" w:rsidP="002D6005">
      <w:pPr>
        <w:pStyle w:val="ListParagraph"/>
        <w:numPr>
          <w:ilvl w:val="0"/>
          <w:numId w:val="11"/>
        </w:numPr>
        <w:ind w:left="1530" w:hanging="45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The Banning Lewis ranch territory is now split between CD4 and CD6. </w:t>
      </w:r>
    </w:p>
    <w:p w:rsidR="00EE78AC" w:rsidRDefault="00F62327"/>
    <w:sectPr w:rsidR="00EE78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3D" w:rsidRDefault="005E043D" w:rsidP="005E043D">
      <w:pPr>
        <w:spacing w:after="0" w:line="240" w:lineRule="auto"/>
      </w:pPr>
      <w:r>
        <w:separator/>
      </w:r>
    </w:p>
  </w:endnote>
  <w:endnote w:type="continuationSeparator" w:id="0">
    <w:p w:rsidR="005E043D" w:rsidRDefault="005E043D" w:rsidP="005E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3D" w:rsidRPr="005E043D" w:rsidRDefault="005E043D" w:rsidP="005E043D">
    <w:pPr>
      <w:pStyle w:val="Header"/>
      <w:jc w:val="center"/>
      <w:rPr>
        <w:rFonts w:ascii="Arial" w:hAnsi="Arial" w:cs="Arial"/>
        <w:b/>
      </w:rPr>
    </w:pPr>
    <w:r w:rsidRPr="00327A56">
      <w:rPr>
        <w:rFonts w:ascii="Arial" w:hAnsi="Arial" w:cs="Arial"/>
        <w:b/>
      </w:rPr>
      <w:t xml:space="preserve">2020 District Process Advisory Committee and Colorado Springs City Clerk </w:t>
    </w:r>
    <w:r w:rsidRPr="00327A56">
      <w:rPr>
        <w:rFonts w:ascii="Arial" w:hAnsi="Arial" w:cs="Arial"/>
        <w:b/>
      </w:rPr>
      <w:tab/>
    </w:r>
    <w:r w:rsidR="009D25F5">
      <w:rPr>
        <w:rFonts w:ascii="Arial" w:hAnsi="Arial" w:cs="Arial"/>
        <w:b/>
      </w:rPr>
      <w:t>August</w:t>
    </w:r>
    <w:r w:rsidRPr="00327A56">
      <w:rPr>
        <w:rFonts w:ascii="Arial" w:hAnsi="Arial" w:cs="Arial"/>
        <w:b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3D" w:rsidRDefault="005E043D" w:rsidP="005E043D">
      <w:pPr>
        <w:spacing w:after="0" w:line="240" w:lineRule="auto"/>
      </w:pPr>
      <w:r>
        <w:separator/>
      </w:r>
    </w:p>
  </w:footnote>
  <w:footnote w:type="continuationSeparator" w:id="0">
    <w:p w:rsidR="005E043D" w:rsidRDefault="005E043D" w:rsidP="005E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CB9"/>
    <w:multiLevelType w:val="hybridMultilevel"/>
    <w:tmpl w:val="3C784C3C"/>
    <w:lvl w:ilvl="0" w:tplc="F078A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317AD"/>
    <w:multiLevelType w:val="hybridMultilevel"/>
    <w:tmpl w:val="9604C702"/>
    <w:lvl w:ilvl="0" w:tplc="87FAE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56B40"/>
    <w:multiLevelType w:val="hybridMultilevel"/>
    <w:tmpl w:val="C6F2AE1C"/>
    <w:lvl w:ilvl="0" w:tplc="8666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C7B0A"/>
    <w:multiLevelType w:val="hybridMultilevel"/>
    <w:tmpl w:val="389872CE"/>
    <w:lvl w:ilvl="0" w:tplc="1FF8E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D4025"/>
    <w:multiLevelType w:val="hybridMultilevel"/>
    <w:tmpl w:val="4E209DD4"/>
    <w:lvl w:ilvl="0" w:tplc="249E1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F1EE2"/>
    <w:multiLevelType w:val="hybridMultilevel"/>
    <w:tmpl w:val="6668418C"/>
    <w:lvl w:ilvl="0" w:tplc="29EE0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15480"/>
    <w:multiLevelType w:val="hybridMultilevel"/>
    <w:tmpl w:val="3BB62224"/>
    <w:lvl w:ilvl="0" w:tplc="F2A8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B5B07"/>
    <w:multiLevelType w:val="hybridMultilevel"/>
    <w:tmpl w:val="B0D68598"/>
    <w:lvl w:ilvl="0" w:tplc="E0C2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62620C"/>
    <w:multiLevelType w:val="hybridMultilevel"/>
    <w:tmpl w:val="2EB4F46C"/>
    <w:lvl w:ilvl="0" w:tplc="B0D0B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935B7"/>
    <w:multiLevelType w:val="hybridMultilevel"/>
    <w:tmpl w:val="3EF487BE"/>
    <w:lvl w:ilvl="0" w:tplc="E64230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E50BDE"/>
    <w:multiLevelType w:val="hybridMultilevel"/>
    <w:tmpl w:val="A04AABFE"/>
    <w:lvl w:ilvl="0" w:tplc="54129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05"/>
    <w:rsid w:val="002D6005"/>
    <w:rsid w:val="005E043D"/>
    <w:rsid w:val="007A27E5"/>
    <w:rsid w:val="009D25F5"/>
    <w:rsid w:val="00C261C2"/>
    <w:rsid w:val="00C4431D"/>
    <w:rsid w:val="00F6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9E3E"/>
  <w15:chartTrackingRefBased/>
  <w15:docId w15:val="{900EE0B3-F737-48E1-855B-B5B86A1B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3D"/>
  </w:style>
  <w:style w:type="paragraph" w:styleId="Footer">
    <w:name w:val="footer"/>
    <w:basedOn w:val="Normal"/>
    <w:link w:val="FooterChar"/>
    <w:uiPriority w:val="99"/>
    <w:unhideWhenUsed/>
    <w:rsid w:val="005E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Carlene</dc:creator>
  <cp:keywords/>
  <dc:description/>
  <cp:lastModifiedBy>Thompson, Carlene</cp:lastModifiedBy>
  <cp:revision>5</cp:revision>
  <dcterms:created xsi:type="dcterms:W3CDTF">2020-08-04T15:45:00Z</dcterms:created>
  <dcterms:modified xsi:type="dcterms:W3CDTF">2020-08-07T22:28:00Z</dcterms:modified>
</cp:coreProperties>
</file>